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CDF09" w14:textId="3AA24DC5" w:rsidR="0003338A" w:rsidRPr="004F5F18" w:rsidRDefault="00412789" w:rsidP="0074012B">
      <w:pPr>
        <w:pBdr>
          <w:top w:val="nil"/>
          <w:left w:val="nil"/>
          <w:bottom w:val="nil"/>
          <w:right w:val="nil"/>
          <w:between w:val="nil"/>
        </w:pBdr>
        <w:ind w:left="6946"/>
        <w:rPr>
          <w:rFonts w:asciiTheme="minorHAnsi" w:hAnsiTheme="minorHAnsi" w:cstheme="minorHAnsi"/>
          <w:b/>
          <w:color w:val="000000"/>
          <w:sz w:val="22"/>
          <w:szCs w:val="22"/>
        </w:rPr>
      </w:pPr>
      <w:r w:rsidRPr="004C3026">
        <w:rPr>
          <w:rFonts w:asciiTheme="minorHAnsi" w:hAnsiTheme="minorHAnsi" w:cstheme="minorHAnsi"/>
          <w:b/>
          <w:color w:val="000000"/>
          <w:sz w:val="22"/>
          <w:szCs w:val="22"/>
        </w:rPr>
        <w:t>M</w:t>
      </w:r>
      <w:r w:rsidR="009178E8" w:rsidRPr="004C3026">
        <w:rPr>
          <w:rFonts w:asciiTheme="minorHAnsi" w:hAnsiTheme="minorHAnsi" w:cstheme="minorHAnsi"/>
          <w:b/>
          <w:color w:val="000000"/>
          <w:sz w:val="22"/>
          <w:szCs w:val="22"/>
        </w:rPr>
        <w:t>ikołów</w:t>
      </w:r>
      <w:r w:rsidR="00762FA6" w:rsidRPr="004C3026">
        <w:rPr>
          <w:rFonts w:asciiTheme="minorHAnsi" w:hAnsiTheme="minorHAnsi" w:cstheme="minorHAnsi"/>
          <w:b/>
          <w:color w:val="000000"/>
          <w:sz w:val="22"/>
          <w:szCs w:val="22"/>
        </w:rPr>
        <w:t xml:space="preserve">, </w:t>
      </w:r>
      <w:r w:rsidR="00484E78">
        <w:rPr>
          <w:rFonts w:asciiTheme="minorHAnsi" w:hAnsiTheme="minorHAnsi" w:cstheme="minorHAnsi"/>
          <w:b/>
          <w:color w:val="000000"/>
          <w:sz w:val="22"/>
          <w:szCs w:val="22"/>
        </w:rPr>
        <w:t>04</w:t>
      </w:r>
      <w:r w:rsidR="008830DD" w:rsidRPr="004C3026">
        <w:rPr>
          <w:rFonts w:asciiTheme="minorHAnsi" w:hAnsiTheme="minorHAnsi" w:cstheme="minorHAnsi"/>
          <w:b/>
          <w:color w:val="000000"/>
          <w:sz w:val="22"/>
          <w:szCs w:val="22"/>
        </w:rPr>
        <w:t>.</w:t>
      </w:r>
      <w:r w:rsidR="008F6973" w:rsidRPr="004C3026">
        <w:rPr>
          <w:rFonts w:asciiTheme="minorHAnsi" w:hAnsiTheme="minorHAnsi" w:cstheme="minorHAnsi"/>
          <w:b/>
          <w:color w:val="000000"/>
          <w:sz w:val="22"/>
          <w:szCs w:val="22"/>
        </w:rPr>
        <w:t>1</w:t>
      </w:r>
      <w:r w:rsidR="00484E78">
        <w:rPr>
          <w:rFonts w:asciiTheme="minorHAnsi" w:hAnsiTheme="minorHAnsi" w:cstheme="minorHAnsi"/>
          <w:b/>
          <w:color w:val="000000"/>
          <w:sz w:val="22"/>
          <w:szCs w:val="22"/>
        </w:rPr>
        <w:t>2</w:t>
      </w:r>
      <w:r w:rsidR="008830DD" w:rsidRPr="004C3026">
        <w:rPr>
          <w:rFonts w:asciiTheme="minorHAnsi" w:hAnsiTheme="minorHAnsi" w:cstheme="minorHAnsi"/>
          <w:b/>
          <w:color w:val="000000"/>
          <w:sz w:val="22"/>
          <w:szCs w:val="22"/>
        </w:rPr>
        <w:t>.</w:t>
      </w:r>
      <w:r w:rsidR="00762FA6" w:rsidRPr="004C3026">
        <w:rPr>
          <w:rFonts w:asciiTheme="minorHAnsi" w:hAnsiTheme="minorHAnsi" w:cstheme="minorHAnsi"/>
          <w:b/>
          <w:color w:val="000000"/>
          <w:sz w:val="22"/>
          <w:szCs w:val="22"/>
        </w:rPr>
        <w:t>202</w:t>
      </w:r>
      <w:r w:rsidR="009178E8" w:rsidRPr="004C3026">
        <w:rPr>
          <w:rFonts w:asciiTheme="minorHAnsi" w:hAnsiTheme="minorHAnsi" w:cstheme="minorHAnsi"/>
          <w:b/>
          <w:color w:val="000000"/>
          <w:sz w:val="22"/>
          <w:szCs w:val="22"/>
        </w:rPr>
        <w:t>5</w:t>
      </w:r>
      <w:r w:rsidR="007923CC" w:rsidRPr="004C3026">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121088E6"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FE1EF0">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w:t>
      </w:r>
      <w:r w:rsidR="008F6973">
        <w:rPr>
          <w:rFonts w:asciiTheme="minorHAnsi" w:hAnsiTheme="minorHAnsi" w:cstheme="minorHAnsi"/>
          <w:b/>
          <w:color w:val="000000"/>
          <w:sz w:val="22"/>
          <w:szCs w:val="22"/>
        </w:rPr>
        <w:t>1</w:t>
      </w:r>
      <w:r w:rsidR="00484E78">
        <w:rPr>
          <w:rFonts w:asciiTheme="minorHAnsi" w:hAnsiTheme="minorHAnsi" w:cstheme="minorHAnsi"/>
          <w:b/>
          <w:color w:val="000000"/>
          <w:sz w:val="22"/>
          <w:szCs w:val="22"/>
        </w:rPr>
        <w:t>2</w:t>
      </w:r>
      <w:r w:rsidR="001A39D0">
        <w:rPr>
          <w:rFonts w:asciiTheme="minorHAnsi" w:hAnsiTheme="minorHAnsi" w:cstheme="minorHAnsi"/>
          <w:b/>
          <w:color w:val="000000"/>
          <w:sz w:val="22"/>
          <w:szCs w:val="22"/>
        </w:rPr>
        <w:t>/202</w:t>
      </w:r>
      <w:r w:rsidR="009178E8">
        <w:rPr>
          <w:rFonts w:asciiTheme="minorHAnsi" w:hAnsiTheme="minorHAnsi" w:cstheme="minorHAnsi"/>
          <w:b/>
          <w:color w:val="000000"/>
          <w:sz w:val="22"/>
          <w:szCs w:val="22"/>
        </w:rPr>
        <w:t>5</w:t>
      </w:r>
    </w:p>
    <w:p w14:paraId="695BFA77" w14:textId="77777777" w:rsidR="009178E8" w:rsidRPr="00D061F6" w:rsidRDefault="009178E8" w:rsidP="009178E8">
      <w:pPr>
        <w:pStyle w:val="Nagwek2"/>
        <w:jc w:val="both"/>
        <w:rPr>
          <w:rFonts w:asciiTheme="minorHAnsi" w:hAnsiTheme="minorHAnsi" w:cstheme="minorHAnsi"/>
          <w:sz w:val="22"/>
          <w:szCs w:val="22"/>
        </w:rPr>
      </w:pPr>
      <w:bookmarkStart w:id="0" w:name="_Hlk108427527"/>
      <w:r w:rsidRPr="00D061F6">
        <w:rPr>
          <w:rFonts w:asciiTheme="minorHAnsi" w:hAnsiTheme="minorHAnsi" w:cstheme="minorHAnsi"/>
          <w:color w:val="000000"/>
          <w:sz w:val="22"/>
          <w:szCs w:val="22"/>
        </w:rPr>
        <w:t xml:space="preserve">W związku </w:t>
      </w:r>
      <w:r>
        <w:rPr>
          <w:rFonts w:asciiTheme="minorHAnsi" w:hAnsiTheme="minorHAnsi" w:cstheme="minorHAnsi"/>
          <w:color w:val="000000"/>
          <w:sz w:val="22"/>
          <w:szCs w:val="22"/>
        </w:rPr>
        <w:t xml:space="preserve">z </w:t>
      </w:r>
      <w:r w:rsidRPr="00D061F6">
        <w:rPr>
          <w:rFonts w:asciiTheme="minorHAnsi" w:hAnsiTheme="minorHAnsi" w:cstheme="minorHAnsi"/>
          <w:color w:val="000000"/>
          <w:sz w:val="22"/>
          <w:szCs w:val="22"/>
        </w:rPr>
        <w:t>realizacją projektu</w:t>
      </w:r>
      <w:r>
        <w:rPr>
          <w:rFonts w:asciiTheme="minorHAnsi" w:hAnsiTheme="minorHAnsi" w:cstheme="minorHAnsi"/>
          <w:color w:val="000000"/>
          <w:sz w:val="22"/>
          <w:szCs w:val="22"/>
        </w:rPr>
        <w:t xml:space="preserve"> </w:t>
      </w:r>
      <w:r w:rsidRPr="00D061F6">
        <w:rPr>
          <w:rFonts w:asciiTheme="minorHAnsi" w:hAnsiTheme="minorHAnsi" w:cstheme="minorHAnsi"/>
          <w:bCs/>
          <w:sz w:val="22"/>
          <w:szCs w:val="22"/>
        </w:rPr>
        <w:t>„</w:t>
      </w:r>
      <w:r w:rsidRPr="00736CF2">
        <w:rPr>
          <w:rStyle w:val="ui-provider"/>
          <w:sz w:val="22"/>
          <w:szCs w:val="22"/>
        </w:rPr>
        <w:t>Wdrożenie innowacyjnej technologii produkcji materiałów elektroizolacyjnych do maszyn i urządzeń energetycznych.</w:t>
      </w:r>
      <w:r w:rsidRPr="00D061F6">
        <w:rPr>
          <w:rFonts w:asciiTheme="minorHAnsi" w:hAnsiTheme="minorHAnsi" w:cstheme="minorHAnsi"/>
          <w:bCs/>
          <w:sz w:val="22"/>
          <w:szCs w:val="22"/>
        </w:rPr>
        <w:t>”</w:t>
      </w:r>
      <w:r w:rsidRPr="00D061F6">
        <w:rPr>
          <w:rFonts w:asciiTheme="minorHAnsi" w:hAnsiTheme="minorHAnsi" w:cstheme="minorHAnsi"/>
          <w:color w:val="000000"/>
          <w:sz w:val="22"/>
          <w:szCs w:val="22"/>
        </w:rPr>
        <w:t xml:space="preserve"> w ramach</w:t>
      </w:r>
      <w:r>
        <w:rPr>
          <w:rFonts w:asciiTheme="minorHAnsi" w:hAnsiTheme="minorHAnsi" w:cstheme="minorHAnsi"/>
          <w:color w:val="000000"/>
          <w:sz w:val="22"/>
          <w:szCs w:val="22"/>
        </w:rPr>
        <w:t xml:space="preserve"> Priorytetu:</w:t>
      </w:r>
      <w:r w:rsidRPr="00D061F6">
        <w:rPr>
          <w:rFonts w:asciiTheme="minorHAnsi" w:hAnsiTheme="minorHAnsi" w:cstheme="minorHAnsi"/>
          <w:color w:val="000000"/>
          <w:sz w:val="22"/>
          <w:szCs w:val="22"/>
        </w:rPr>
        <w:t xml:space="preserve"> </w:t>
      </w:r>
      <w:r w:rsidRPr="001A39D0">
        <w:rPr>
          <w:rFonts w:asciiTheme="minorHAnsi" w:hAnsiTheme="minorHAnsi" w:cstheme="minorHAnsi"/>
          <w:color w:val="000000"/>
          <w:sz w:val="22"/>
          <w:szCs w:val="22"/>
        </w:rPr>
        <w:t>FESL.10.00-Fundusze Europejskie na transformację</w:t>
      </w:r>
      <w:r w:rsidRPr="00D061F6">
        <w:rPr>
          <w:rFonts w:asciiTheme="minorHAnsi" w:hAnsiTheme="minorHAnsi" w:cstheme="minorHAnsi"/>
          <w:color w:val="000000"/>
          <w:sz w:val="22"/>
          <w:szCs w:val="22"/>
        </w:rPr>
        <w:t xml:space="preserve"> w ramach Funduszy Europejskich dla </w:t>
      </w:r>
      <w:r>
        <w:rPr>
          <w:rFonts w:asciiTheme="minorHAnsi" w:hAnsiTheme="minorHAnsi" w:cstheme="minorHAnsi"/>
          <w:color w:val="000000"/>
          <w:sz w:val="22"/>
          <w:szCs w:val="22"/>
        </w:rPr>
        <w:t>Śląskiego 2021-2027</w:t>
      </w:r>
      <w:r w:rsidRPr="00D061F6">
        <w:rPr>
          <w:rFonts w:asciiTheme="minorHAnsi" w:hAnsiTheme="minorHAnsi" w:cstheme="minorHAnsi"/>
          <w:color w:val="000000"/>
          <w:sz w:val="22"/>
          <w:szCs w:val="22"/>
        </w:rPr>
        <w:t>, zapraszamy wszystkie podmioty spełniające określone poniżej warunki do składania ofert</w:t>
      </w:r>
      <w:r w:rsidRPr="00D061F6">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9178E8"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CC7E2" w14:textId="77777777" w:rsidR="009178E8" w:rsidRPr="004F5F18" w:rsidRDefault="009178E8" w:rsidP="009178E8">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CE9FE" w14:textId="61271FCB" w:rsidR="009178E8" w:rsidRPr="004F5F18" w:rsidRDefault="009178E8" w:rsidP="009178E8">
            <w:pPr>
              <w:rPr>
                <w:rFonts w:asciiTheme="minorHAnsi" w:hAnsiTheme="minorHAnsi" w:cstheme="minorHAnsi"/>
                <w:sz w:val="22"/>
                <w:szCs w:val="22"/>
              </w:rPr>
            </w:pPr>
            <w:bookmarkStart w:id="1" w:name="_Hlk161134392"/>
            <w:r w:rsidRPr="00F87D12">
              <w:rPr>
                <w:rFonts w:asciiTheme="minorHAnsi" w:hAnsiTheme="minorHAnsi" w:cstheme="minorHAnsi"/>
                <w:sz w:val="22"/>
                <w:szCs w:val="22"/>
              </w:rPr>
              <w:t xml:space="preserve">VOLTROG </w:t>
            </w:r>
            <w:r>
              <w:rPr>
                <w:rFonts w:asciiTheme="minorHAnsi" w:hAnsiTheme="minorHAnsi" w:cstheme="minorHAnsi"/>
                <w:sz w:val="22"/>
                <w:szCs w:val="22"/>
              </w:rPr>
              <w:t>Sp. z o.o.</w:t>
            </w:r>
            <w:bookmarkEnd w:id="1"/>
          </w:p>
        </w:tc>
      </w:tr>
      <w:tr w:rsidR="009178E8"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7F0B81" w14:textId="77777777" w:rsidR="009178E8" w:rsidRPr="004F5F18" w:rsidRDefault="009178E8" w:rsidP="009178E8">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93EC9" w14:textId="317FCAFC" w:rsidR="009178E8" w:rsidRPr="004F5F18" w:rsidRDefault="009178E8" w:rsidP="009178E8">
            <w:pPr>
              <w:rPr>
                <w:rFonts w:asciiTheme="minorHAnsi" w:hAnsiTheme="minorHAnsi" w:cstheme="minorHAnsi"/>
                <w:sz w:val="22"/>
                <w:szCs w:val="22"/>
              </w:rPr>
            </w:pPr>
            <w:r>
              <w:rPr>
                <w:rFonts w:asciiTheme="minorHAnsi" w:hAnsiTheme="minorHAnsi" w:cstheme="minorHAnsi"/>
                <w:sz w:val="22"/>
                <w:szCs w:val="22"/>
              </w:rPr>
              <w:t>S</w:t>
            </w:r>
            <w:r w:rsidRPr="00127ADC">
              <w:rPr>
                <w:rFonts w:asciiTheme="minorHAnsi" w:hAnsiTheme="minorHAnsi" w:cstheme="minorHAnsi"/>
                <w:sz w:val="22"/>
                <w:szCs w:val="22"/>
              </w:rPr>
              <w:t>półk</w:t>
            </w:r>
            <w:r>
              <w:rPr>
                <w:rFonts w:asciiTheme="minorHAnsi" w:hAnsiTheme="minorHAnsi" w:cstheme="minorHAnsi"/>
                <w:sz w:val="22"/>
                <w:szCs w:val="22"/>
              </w:rPr>
              <w:t>a</w:t>
            </w:r>
            <w:r w:rsidRPr="00127ADC">
              <w:rPr>
                <w:rFonts w:asciiTheme="minorHAnsi" w:hAnsiTheme="minorHAnsi" w:cstheme="minorHAnsi"/>
                <w:sz w:val="22"/>
                <w:szCs w:val="22"/>
              </w:rPr>
              <w:t xml:space="preserve"> </w:t>
            </w:r>
            <w:r>
              <w:rPr>
                <w:rFonts w:asciiTheme="minorHAnsi" w:hAnsiTheme="minorHAnsi" w:cstheme="minorHAnsi"/>
                <w:sz w:val="22"/>
                <w:szCs w:val="22"/>
              </w:rPr>
              <w:t>z ograniczoną odpowiedzialnością</w:t>
            </w:r>
          </w:p>
        </w:tc>
      </w:tr>
      <w:tr w:rsidR="009178E8"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9A246" w14:textId="77777777" w:rsidR="009178E8" w:rsidRPr="004F5F18" w:rsidRDefault="009178E8" w:rsidP="009178E8">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C32E58" w14:textId="679854ED" w:rsidR="009178E8" w:rsidRPr="004F5F18" w:rsidRDefault="009178E8" w:rsidP="009178E8">
            <w:pPr>
              <w:rPr>
                <w:rFonts w:asciiTheme="minorHAnsi" w:hAnsiTheme="minorHAnsi" w:cstheme="minorHAnsi"/>
                <w:sz w:val="22"/>
                <w:szCs w:val="22"/>
              </w:rPr>
            </w:pPr>
            <w:bookmarkStart w:id="3" w:name="_Hlk161134401"/>
            <w:r>
              <w:rPr>
                <w:rFonts w:asciiTheme="minorHAnsi" w:hAnsiTheme="minorHAnsi" w:cstheme="minorHAnsi"/>
                <w:sz w:val="22"/>
                <w:szCs w:val="22"/>
              </w:rPr>
              <w:t xml:space="preserve">ul. Przelotowa 7, 43-190 Mikołów </w:t>
            </w:r>
            <w:bookmarkEnd w:id="3"/>
          </w:p>
        </w:tc>
      </w:tr>
      <w:bookmarkEnd w:id="2"/>
      <w:tr w:rsidR="009178E8"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370B63" w14:textId="77777777" w:rsidR="009178E8" w:rsidRPr="004F5F18" w:rsidRDefault="009178E8" w:rsidP="009178E8">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BCC1E8" w14:textId="22D81E3B" w:rsidR="009178E8" w:rsidRPr="007E0127" w:rsidRDefault="009178E8" w:rsidP="009178E8">
            <w:pPr>
              <w:jc w:val="both"/>
              <w:rPr>
                <w:rFonts w:asciiTheme="minorHAnsi" w:hAnsiTheme="minorHAnsi" w:cstheme="minorHAnsi"/>
                <w:smallCaps/>
                <w:sz w:val="22"/>
                <w:szCs w:val="22"/>
                <w:highlight w:val="yellow"/>
              </w:rPr>
            </w:pPr>
            <w:r w:rsidRPr="00F87D12">
              <w:rPr>
                <w:rFonts w:asciiTheme="minorHAnsi" w:hAnsiTheme="minorHAnsi" w:cstheme="minorHAnsi"/>
                <w:smallCaps/>
                <w:sz w:val="22"/>
                <w:szCs w:val="22"/>
              </w:rPr>
              <w:t>6351833533</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9178E8"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97844" w14:textId="77777777" w:rsidR="009178E8" w:rsidRPr="004F5F18" w:rsidRDefault="009178E8" w:rsidP="009178E8">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7B5CD" w14:textId="346250CE" w:rsidR="009178E8" w:rsidRPr="004F5F18" w:rsidRDefault="009178E8" w:rsidP="009178E8">
            <w:pPr>
              <w:rPr>
                <w:rFonts w:asciiTheme="minorHAnsi" w:hAnsiTheme="minorHAnsi" w:cstheme="minorHAnsi"/>
                <w:sz w:val="22"/>
                <w:szCs w:val="22"/>
              </w:rPr>
            </w:pPr>
            <w:r>
              <w:rPr>
                <w:rFonts w:asciiTheme="minorHAnsi" w:hAnsiTheme="minorHAnsi" w:cstheme="minorHAnsi"/>
                <w:sz w:val="22"/>
                <w:szCs w:val="22"/>
              </w:rPr>
              <w:t>ul. Przelotowa 7, 43 190 Mikołów</w:t>
            </w:r>
          </w:p>
        </w:tc>
      </w:tr>
      <w:tr w:rsidR="009178E8"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918E9" w14:textId="77777777" w:rsidR="009178E8" w:rsidRPr="00C03FC2" w:rsidRDefault="009178E8" w:rsidP="009178E8">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D8493" w14:textId="5DB0657C" w:rsidR="009178E8" w:rsidRPr="00D96CF3" w:rsidRDefault="009178E8" w:rsidP="009178E8">
            <w:pPr>
              <w:rPr>
                <w:rFonts w:asciiTheme="minorHAnsi" w:hAnsiTheme="minorHAnsi" w:cstheme="minorHAnsi"/>
                <w:sz w:val="22"/>
                <w:szCs w:val="22"/>
                <w:highlight w:val="yellow"/>
              </w:rPr>
            </w:pPr>
            <w:r w:rsidRPr="00F87D12">
              <w:rPr>
                <w:rFonts w:asciiTheme="minorHAnsi" w:hAnsiTheme="minorHAnsi" w:cstheme="minorHAnsi"/>
                <w:sz w:val="22"/>
                <w:szCs w:val="22"/>
              </w:rPr>
              <w:t>lukasz.sliwinski@voltrog.pl</w:t>
            </w:r>
          </w:p>
        </w:tc>
      </w:tr>
      <w:tr w:rsidR="009178E8"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B826C" w14:textId="77777777" w:rsidR="009178E8" w:rsidRPr="004F5F18" w:rsidRDefault="009178E8" w:rsidP="009178E8">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75FEB" w14:textId="45BBD09A" w:rsidR="009178E8" w:rsidRPr="00D96CF3" w:rsidRDefault="009178E8" w:rsidP="009178E8">
            <w:pPr>
              <w:rPr>
                <w:rFonts w:asciiTheme="minorHAnsi" w:hAnsiTheme="minorHAnsi" w:cstheme="minorHAnsi"/>
                <w:sz w:val="22"/>
                <w:szCs w:val="22"/>
                <w:highlight w:val="yellow"/>
              </w:rPr>
            </w:pPr>
            <w:r w:rsidRPr="00F87D12">
              <w:rPr>
                <w:rFonts w:asciiTheme="minorHAnsi" w:hAnsiTheme="minorHAnsi" w:cstheme="minorHAnsi"/>
                <w:sz w:val="22"/>
                <w:szCs w:val="22"/>
              </w:rPr>
              <w:t>32</w:t>
            </w:r>
            <w:r>
              <w:rPr>
                <w:rFonts w:asciiTheme="minorHAnsi" w:hAnsiTheme="minorHAnsi" w:cstheme="minorHAnsi"/>
                <w:sz w:val="22"/>
                <w:szCs w:val="22"/>
              </w:rPr>
              <w:t> </w:t>
            </w:r>
            <w:r w:rsidRPr="00F87D12">
              <w:rPr>
                <w:rFonts w:asciiTheme="minorHAnsi" w:hAnsiTheme="minorHAnsi" w:cstheme="minorHAnsi"/>
                <w:sz w:val="22"/>
                <w:szCs w:val="22"/>
              </w:rPr>
              <w:t>322</w:t>
            </w:r>
            <w:r>
              <w:rPr>
                <w:rFonts w:asciiTheme="minorHAnsi" w:hAnsiTheme="minorHAnsi" w:cstheme="minorHAnsi"/>
                <w:sz w:val="22"/>
                <w:szCs w:val="22"/>
              </w:rPr>
              <w:t xml:space="preserve"> </w:t>
            </w:r>
            <w:r w:rsidRPr="00F87D12">
              <w:rPr>
                <w:rFonts w:asciiTheme="minorHAnsi" w:hAnsiTheme="minorHAnsi" w:cstheme="minorHAnsi"/>
                <w:sz w:val="22"/>
                <w:szCs w:val="22"/>
              </w:rPr>
              <w:t>50</w:t>
            </w:r>
            <w:r>
              <w:rPr>
                <w:rFonts w:asciiTheme="minorHAnsi" w:hAnsiTheme="minorHAnsi" w:cstheme="minorHAnsi"/>
                <w:sz w:val="22"/>
                <w:szCs w:val="22"/>
              </w:rPr>
              <w:t xml:space="preserve"> </w:t>
            </w:r>
            <w:r w:rsidRPr="00F87D12">
              <w:rPr>
                <w:rFonts w:asciiTheme="minorHAnsi" w:hAnsiTheme="minorHAnsi" w:cstheme="minorHAnsi"/>
                <w:sz w:val="22"/>
                <w:szCs w:val="22"/>
              </w:rPr>
              <w:t>60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5508A" w14:textId="226C3261" w:rsidR="0003338A" w:rsidRPr="004F5F18" w:rsidRDefault="009178E8" w:rsidP="004352FA">
            <w:pPr>
              <w:pBdr>
                <w:top w:val="nil"/>
                <w:left w:val="nil"/>
                <w:bottom w:val="nil"/>
                <w:right w:val="nil"/>
                <w:between w:val="nil"/>
              </w:pBdr>
              <w:jc w:val="both"/>
              <w:rPr>
                <w:rFonts w:asciiTheme="minorHAnsi" w:hAnsiTheme="minorHAnsi" w:cstheme="minorHAnsi"/>
                <w:color w:val="000000"/>
                <w:sz w:val="22"/>
                <w:szCs w:val="22"/>
              </w:rPr>
            </w:pPr>
            <w:r w:rsidRPr="00F87D12">
              <w:rPr>
                <w:rFonts w:asciiTheme="minorHAnsi" w:hAnsiTheme="minorHAnsi" w:cstheme="minorHAnsi"/>
                <w:color w:val="000000"/>
                <w:sz w:val="22"/>
                <w:szCs w:val="22"/>
              </w:rPr>
              <w:t xml:space="preserve">Celem projektu jest rozwój działalności, podniesienie konkurencyjności i nadanie innowacyjności firmie </w:t>
            </w:r>
            <w:proofErr w:type="spellStart"/>
            <w:r w:rsidRPr="00F87D12">
              <w:rPr>
                <w:rFonts w:asciiTheme="minorHAnsi" w:hAnsiTheme="minorHAnsi" w:cstheme="minorHAnsi"/>
                <w:color w:val="000000"/>
                <w:sz w:val="22"/>
                <w:szCs w:val="22"/>
              </w:rPr>
              <w:t>Voltrog</w:t>
            </w:r>
            <w:proofErr w:type="spellEnd"/>
            <w:r>
              <w:rPr>
                <w:rFonts w:asciiTheme="minorHAnsi" w:hAnsiTheme="minorHAnsi" w:cstheme="minorHAnsi"/>
                <w:color w:val="000000"/>
                <w:sz w:val="22"/>
                <w:szCs w:val="22"/>
              </w:rPr>
              <w:t xml:space="preserve"> </w:t>
            </w:r>
            <w:r w:rsidRPr="00F87D12">
              <w:rPr>
                <w:rFonts w:asciiTheme="minorHAnsi" w:hAnsiTheme="minorHAnsi" w:cstheme="minorHAnsi"/>
                <w:color w:val="000000"/>
                <w:sz w:val="22"/>
                <w:szCs w:val="22"/>
              </w:rPr>
              <w:t>Sp. z o.o. poprzez wdrożenie na rynek nowej, innowacyjnej na skalę krajową i na skalę przedsiębiorstwa, technologii</w:t>
            </w:r>
            <w:r>
              <w:rPr>
                <w:rFonts w:asciiTheme="minorHAnsi" w:hAnsiTheme="minorHAnsi" w:cstheme="minorHAnsi"/>
                <w:color w:val="000000"/>
                <w:sz w:val="22"/>
                <w:szCs w:val="22"/>
              </w:rPr>
              <w:t xml:space="preserve"> </w:t>
            </w:r>
            <w:r w:rsidRPr="00F87D12">
              <w:rPr>
                <w:rFonts w:asciiTheme="minorHAnsi" w:hAnsiTheme="minorHAnsi" w:cstheme="minorHAnsi"/>
                <w:color w:val="000000"/>
                <w:sz w:val="22"/>
                <w:szCs w:val="22"/>
              </w:rPr>
              <w:t>produkcji oraz wytwarzanie na jej podstawie innowacyjnych, znacząco ulepszonych produktów jakimi są rurki z</w:t>
            </w:r>
            <w:r>
              <w:rPr>
                <w:rFonts w:asciiTheme="minorHAnsi" w:hAnsiTheme="minorHAnsi" w:cstheme="minorHAnsi"/>
                <w:color w:val="000000"/>
                <w:sz w:val="22"/>
                <w:szCs w:val="22"/>
              </w:rPr>
              <w:t xml:space="preserve"> </w:t>
            </w:r>
            <w:r w:rsidRPr="00F87D12">
              <w:rPr>
                <w:rFonts w:asciiTheme="minorHAnsi" w:hAnsiTheme="minorHAnsi" w:cstheme="minorHAnsi"/>
                <w:color w:val="000000"/>
                <w:sz w:val="22"/>
                <w:szCs w:val="22"/>
              </w:rPr>
              <w:t>celulozowego</w:t>
            </w:r>
            <w:r>
              <w:rPr>
                <w:rFonts w:asciiTheme="minorHAnsi" w:hAnsiTheme="minorHAnsi" w:cstheme="minorHAnsi"/>
                <w:color w:val="000000"/>
                <w:sz w:val="22"/>
                <w:szCs w:val="22"/>
              </w:rPr>
              <w:t xml:space="preserve"> </w:t>
            </w:r>
            <w:r w:rsidRPr="00F87D12">
              <w:rPr>
                <w:rFonts w:asciiTheme="minorHAnsi" w:hAnsiTheme="minorHAnsi" w:cstheme="minorHAnsi"/>
                <w:color w:val="000000"/>
                <w:sz w:val="22"/>
                <w:szCs w:val="22"/>
              </w:rPr>
              <w:t>papieru marszczonego oraz kliny (listwy) z prasowanej celulozy papierowej (preszpanu). Produkty te są materiałami</w:t>
            </w:r>
            <w:r>
              <w:rPr>
                <w:rFonts w:asciiTheme="minorHAnsi" w:hAnsiTheme="minorHAnsi" w:cstheme="minorHAnsi"/>
                <w:color w:val="000000"/>
                <w:sz w:val="22"/>
                <w:szCs w:val="22"/>
              </w:rPr>
              <w:t xml:space="preserve"> </w:t>
            </w:r>
            <w:r w:rsidRPr="00F87D12">
              <w:rPr>
                <w:rFonts w:asciiTheme="minorHAnsi" w:hAnsiTheme="minorHAnsi" w:cstheme="minorHAnsi"/>
                <w:color w:val="000000"/>
                <w:sz w:val="22"/>
                <w:szCs w:val="22"/>
              </w:rPr>
              <w:t>elektroizolacyjnymi wykorzystywanymi podczas produkcji transformatorów olejowych.</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7057E" w14:textId="4626F862" w:rsidR="00BD0DCE" w:rsidRPr="009178E8" w:rsidRDefault="008514C2" w:rsidP="009178E8">
            <w:pPr>
              <w:jc w:val="both"/>
              <w:rPr>
                <w:rFonts w:cstheme="minorHAnsi"/>
                <w:color w:val="000000"/>
              </w:rPr>
            </w:pPr>
            <w:r>
              <w:rPr>
                <w:rFonts w:asciiTheme="minorHAnsi" w:hAnsiTheme="minorHAnsi" w:cstheme="minorHAnsi"/>
                <w:color w:val="000000"/>
                <w:sz w:val="22"/>
                <w:szCs w:val="22"/>
              </w:rPr>
              <w:t xml:space="preserve">Przedmiotem zamówienia jest </w:t>
            </w:r>
            <w:bookmarkStart w:id="4" w:name="_Hlk164327770"/>
            <w:bookmarkStart w:id="5" w:name="_Hlk155784498"/>
            <w:bookmarkStart w:id="6" w:name="_Hlk188879084"/>
            <w:r>
              <w:rPr>
                <w:rFonts w:asciiTheme="minorHAnsi" w:hAnsiTheme="minorHAnsi" w:cstheme="minorHAnsi"/>
                <w:color w:val="000000"/>
                <w:sz w:val="22"/>
                <w:szCs w:val="22"/>
              </w:rPr>
              <w:t xml:space="preserve">dostawa </w:t>
            </w:r>
            <w:bookmarkEnd w:id="4"/>
            <w:r w:rsidR="006F4A89">
              <w:rPr>
                <w:rFonts w:asciiTheme="minorHAnsi" w:hAnsiTheme="minorHAnsi" w:cstheme="minorHAnsi"/>
                <w:color w:val="000000"/>
                <w:sz w:val="22"/>
                <w:szCs w:val="22"/>
              </w:rPr>
              <w:t>oprogramowania</w:t>
            </w:r>
            <w:bookmarkEnd w:id="5"/>
            <w:r w:rsidR="009178E8" w:rsidRPr="009178E8">
              <w:rPr>
                <w:rFonts w:asciiTheme="minorHAnsi" w:hAnsiTheme="minorHAnsi" w:cstheme="minorHAnsi"/>
                <w:color w:val="000000"/>
                <w:sz w:val="22"/>
                <w:szCs w:val="22"/>
              </w:rPr>
              <w:t xml:space="preserve"> klasy ERP z funkcjonalnościami zarządzania produkcją, logistyką, dokumentami oraz klientami.</w:t>
            </w:r>
            <w:bookmarkEnd w:id="6"/>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3EDE18" w14:textId="77777777" w:rsidR="0079019F" w:rsidRDefault="009178E8" w:rsidP="0079019F">
            <w:pPr>
              <w:rPr>
                <w:rFonts w:asciiTheme="minorHAnsi" w:hAnsiTheme="minorHAnsi" w:cstheme="minorHAnsi"/>
                <w:sz w:val="22"/>
                <w:szCs w:val="22"/>
              </w:rPr>
            </w:pPr>
            <w:r w:rsidRPr="009178E8">
              <w:rPr>
                <w:rFonts w:asciiTheme="minorHAnsi" w:hAnsiTheme="minorHAnsi" w:cstheme="minorHAnsi"/>
                <w:sz w:val="22"/>
                <w:szCs w:val="22"/>
              </w:rPr>
              <w:t>72511000-0 - usługi zarządzania oprogramowaniem sieciowym</w:t>
            </w:r>
            <w:r>
              <w:rPr>
                <w:rFonts w:asciiTheme="minorHAnsi" w:hAnsiTheme="minorHAnsi" w:cstheme="minorHAnsi"/>
                <w:sz w:val="22"/>
                <w:szCs w:val="22"/>
              </w:rPr>
              <w:t>.</w:t>
            </w:r>
          </w:p>
          <w:p w14:paraId="4E9FDCA6" w14:textId="7732E106" w:rsidR="00647B19" w:rsidRDefault="00647B19" w:rsidP="0079019F">
            <w:pPr>
              <w:rPr>
                <w:rFonts w:asciiTheme="minorHAnsi" w:hAnsiTheme="minorHAnsi" w:cstheme="minorHAnsi"/>
                <w:sz w:val="22"/>
                <w:szCs w:val="22"/>
              </w:rPr>
            </w:pPr>
            <w:r w:rsidRPr="00647B19">
              <w:rPr>
                <w:rFonts w:asciiTheme="minorHAnsi" w:hAnsiTheme="minorHAnsi" w:cstheme="minorHAnsi"/>
                <w:sz w:val="22"/>
                <w:szCs w:val="22"/>
              </w:rPr>
              <w:t>48000000-8 Pakiety oprogramowania i systemy informatyczne</w:t>
            </w:r>
            <w:r>
              <w:rPr>
                <w:rFonts w:asciiTheme="minorHAnsi" w:hAnsiTheme="minorHAnsi" w:cstheme="minorHAnsi"/>
                <w:sz w:val="22"/>
                <w:szCs w:val="22"/>
              </w:rPr>
              <w:t>.</w:t>
            </w:r>
            <w:r w:rsidRPr="00647B19">
              <w:rPr>
                <w:rFonts w:asciiTheme="minorHAnsi" w:hAnsiTheme="minorHAnsi" w:cstheme="minorHAnsi"/>
                <w:sz w:val="22"/>
                <w:szCs w:val="22"/>
              </w:rPr>
              <w:t xml:space="preserve"> </w:t>
            </w:r>
          </w:p>
          <w:p w14:paraId="2084291F" w14:textId="09B061AD" w:rsidR="009178E8" w:rsidRPr="008830DD" w:rsidRDefault="00647B19" w:rsidP="0079019F">
            <w:pPr>
              <w:rPr>
                <w:rFonts w:asciiTheme="minorHAnsi" w:hAnsiTheme="minorHAnsi" w:cstheme="minorHAnsi"/>
                <w:sz w:val="22"/>
                <w:szCs w:val="22"/>
              </w:rPr>
            </w:pPr>
            <w:r w:rsidRPr="00647B19">
              <w:rPr>
                <w:rFonts w:asciiTheme="minorHAnsi" w:hAnsiTheme="minorHAnsi" w:cstheme="minorHAnsi"/>
                <w:sz w:val="22"/>
                <w:szCs w:val="22"/>
              </w:rPr>
              <w:t>72263000-6 Usługi wdrażania oprogramowania.</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E192CC" w14:textId="77777777" w:rsidR="004352FA" w:rsidRPr="004C6711" w:rsidRDefault="00647B19" w:rsidP="00647B19">
            <w:pPr>
              <w:jc w:val="both"/>
              <w:rPr>
                <w:rFonts w:cstheme="minorHAnsi"/>
                <w:color w:val="000000"/>
                <w:sz w:val="22"/>
                <w:szCs w:val="22"/>
              </w:rPr>
            </w:pPr>
            <w:bookmarkStart w:id="7" w:name="_heading=h.gjdgxs" w:colFirst="0" w:colLast="0"/>
            <w:bookmarkEnd w:id="7"/>
            <w:r w:rsidRPr="004C6711">
              <w:rPr>
                <w:rFonts w:cstheme="minorHAnsi"/>
                <w:color w:val="000000"/>
                <w:sz w:val="22"/>
                <w:szCs w:val="22"/>
              </w:rPr>
              <w:t>Przedmiotem zamówienia jest dostawa oprogramowania klasy ERP z funkcjonalnościami zarządzania produkcją, logistyką, dokumentami oraz klientami.</w:t>
            </w:r>
          </w:p>
          <w:p w14:paraId="0ACA10ED" w14:textId="77777777" w:rsidR="003E2EB1" w:rsidRPr="004C6711" w:rsidRDefault="003E2EB1" w:rsidP="00647B19">
            <w:pPr>
              <w:jc w:val="both"/>
              <w:rPr>
                <w:rFonts w:cstheme="minorHAnsi"/>
                <w:color w:val="000000"/>
                <w:sz w:val="22"/>
                <w:szCs w:val="22"/>
              </w:rPr>
            </w:pPr>
          </w:p>
          <w:p w14:paraId="083B1607" w14:textId="77777777" w:rsidR="003E2EB1" w:rsidRPr="004C6711" w:rsidRDefault="003E2EB1" w:rsidP="003E2EB1">
            <w:pPr>
              <w:jc w:val="both"/>
              <w:rPr>
                <w:rFonts w:cstheme="minorHAnsi"/>
                <w:color w:val="000000"/>
                <w:sz w:val="22"/>
                <w:szCs w:val="22"/>
              </w:rPr>
            </w:pPr>
            <w:r w:rsidRPr="004C6711">
              <w:rPr>
                <w:rFonts w:cstheme="minorHAnsi"/>
                <w:color w:val="000000"/>
                <w:sz w:val="22"/>
                <w:szCs w:val="22"/>
              </w:rPr>
              <w:t>Zamawiający wymaga, aby przedmiot zamówienia obejmował poza powyższym również:</w:t>
            </w:r>
          </w:p>
          <w:p w14:paraId="7BA6FB09" w14:textId="6F4470DF" w:rsidR="003E2EB1" w:rsidRPr="004C6711" w:rsidRDefault="003E2EB1" w:rsidP="003E2EB1">
            <w:pPr>
              <w:jc w:val="both"/>
              <w:rPr>
                <w:rFonts w:cstheme="minorHAnsi"/>
                <w:color w:val="000000"/>
                <w:sz w:val="22"/>
                <w:szCs w:val="22"/>
              </w:rPr>
            </w:pPr>
            <w:r w:rsidRPr="004C6711">
              <w:rPr>
                <w:rFonts w:cstheme="minorHAnsi"/>
                <w:color w:val="000000"/>
                <w:sz w:val="22"/>
                <w:szCs w:val="22"/>
              </w:rPr>
              <w:t>1.</w:t>
            </w:r>
            <w:r w:rsidRPr="004C6711">
              <w:rPr>
                <w:rFonts w:cstheme="minorHAnsi"/>
                <w:color w:val="000000"/>
                <w:sz w:val="22"/>
                <w:szCs w:val="22"/>
              </w:rPr>
              <w:tab/>
              <w:t xml:space="preserve">Gwarancję na przedmiot zamówienia co najmniej 24-miesięcy, której okres będzie liczony od dnia dokonania odbioru końcowego przez upoważnionego przedstawiciela </w:t>
            </w:r>
          </w:p>
          <w:p w14:paraId="4FF96FBF" w14:textId="6FDE78BE" w:rsidR="003E2EB1" w:rsidRPr="004C6711" w:rsidRDefault="003E2EB1" w:rsidP="003E2EB1">
            <w:pPr>
              <w:jc w:val="both"/>
              <w:rPr>
                <w:rFonts w:cstheme="minorHAnsi"/>
                <w:color w:val="000000"/>
                <w:sz w:val="22"/>
                <w:szCs w:val="22"/>
              </w:rPr>
            </w:pPr>
            <w:r w:rsidRPr="004C6711">
              <w:rPr>
                <w:rFonts w:cstheme="minorHAnsi"/>
                <w:color w:val="000000"/>
                <w:sz w:val="22"/>
                <w:szCs w:val="22"/>
              </w:rPr>
              <w:t>2.</w:t>
            </w:r>
            <w:r w:rsidRPr="004C6711">
              <w:rPr>
                <w:rFonts w:cstheme="minorHAnsi"/>
                <w:color w:val="000000"/>
                <w:sz w:val="22"/>
                <w:szCs w:val="22"/>
              </w:rPr>
              <w:tab/>
              <w:t>Wykonawca zobowiązany jest przeprowadzić w ramach realizacji zamówienia dostawę na adres siedziby Zamawiającego, instalację</w:t>
            </w:r>
            <w:r w:rsidR="00400D01" w:rsidRPr="004C6711">
              <w:rPr>
                <w:rFonts w:cstheme="minorHAnsi"/>
                <w:color w:val="000000"/>
                <w:sz w:val="22"/>
                <w:szCs w:val="22"/>
              </w:rPr>
              <w:t xml:space="preserve">, konfigurację, migrację danych </w:t>
            </w:r>
            <w:r w:rsidRPr="004C6711">
              <w:rPr>
                <w:rFonts w:cstheme="minorHAnsi"/>
                <w:color w:val="000000"/>
                <w:sz w:val="22"/>
                <w:szCs w:val="22"/>
              </w:rPr>
              <w:t>oraz instruktaż rozruchowy.</w:t>
            </w:r>
          </w:p>
          <w:p w14:paraId="136B0CFA" w14:textId="59C3E0F7" w:rsidR="003E2EB1" w:rsidRPr="00647B19" w:rsidRDefault="003E2EB1" w:rsidP="003E2EB1">
            <w:pPr>
              <w:jc w:val="both"/>
              <w:rPr>
                <w:rFonts w:cstheme="minorHAnsi"/>
                <w:color w:val="000000"/>
              </w:rPr>
            </w:pPr>
            <w:r w:rsidRPr="004C6711">
              <w:rPr>
                <w:rFonts w:cstheme="minorHAnsi"/>
                <w:color w:val="000000"/>
                <w:sz w:val="22"/>
                <w:szCs w:val="22"/>
              </w:rPr>
              <w:t>3.</w:t>
            </w:r>
            <w:r w:rsidRPr="004C6711">
              <w:rPr>
                <w:rFonts w:cstheme="minorHAnsi"/>
                <w:color w:val="000000"/>
                <w:sz w:val="22"/>
                <w:szCs w:val="22"/>
              </w:rPr>
              <w:tab/>
              <w:t xml:space="preserve">Wykonawca zobowiązany jest zapewnić w okresie objętym gwarancją w dni robocze w godz. 8.00-16.00, </w:t>
            </w:r>
            <w:r w:rsidR="00400D01" w:rsidRPr="004C6711">
              <w:rPr>
                <w:rFonts w:cstheme="minorHAnsi"/>
                <w:color w:val="000000"/>
                <w:sz w:val="22"/>
                <w:szCs w:val="22"/>
              </w:rPr>
              <w:t>SLA</w:t>
            </w:r>
            <w:r w:rsidRPr="004C6711">
              <w:rPr>
                <w:rFonts w:cstheme="minorHAnsi"/>
                <w:color w:val="000000"/>
                <w:sz w:val="22"/>
                <w:szCs w:val="22"/>
              </w:rPr>
              <w:t xml:space="preserve"> z czasem reakcji do </w:t>
            </w:r>
            <w:r w:rsidR="00400D01" w:rsidRPr="004C6711">
              <w:rPr>
                <w:rFonts w:cstheme="minorHAnsi"/>
                <w:color w:val="000000"/>
                <w:sz w:val="22"/>
                <w:szCs w:val="22"/>
              </w:rPr>
              <w:t>48 godzin</w:t>
            </w:r>
            <w:r w:rsidRPr="004C6711">
              <w:rPr>
                <w:rFonts w:cstheme="minorHAnsi"/>
                <w:color w:val="000000"/>
                <w:sz w:val="22"/>
                <w:szCs w:val="22"/>
              </w:rPr>
              <w:t xml:space="preserve"> od momentu zgłoszenia.</w:t>
            </w:r>
            <w:r w:rsidRPr="003E2EB1">
              <w:rPr>
                <w:rFonts w:cstheme="minorHAnsi"/>
                <w:color w:val="000000"/>
              </w:rPr>
              <w:t xml:space="preserve"> </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57BA772" w14:textId="5237C58D" w:rsidR="004352FA" w:rsidRPr="00647B19" w:rsidRDefault="006F4A89" w:rsidP="00330E6D">
            <w:pPr>
              <w:tabs>
                <w:tab w:val="left" w:pos="5205"/>
              </w:tabs>
              <w:rPr>
                <w:rFonts w:asciiTheme="minorHAnsi" w:hAnsiTheme="minorHAnsi" w:cstheme="minorHAnsi"/>
                <w:b/>
                <w:color w:val="000000"/>
                <w:sz w:val="22"/>
                <w:szCs w:val="22"/>
              </w:rPr>
            </w:pPr>
            <w:r w:rsidRPr="00647B19">
              <w:rPr>
                <w:rFonts w:asciiTheme="minorHAnsi" w:hAnsiTheme="minorHAnsi" w:cstheme="minorHAnsi"/>
                <w:b/>
                <w:color w:val="000000"/>
                <w:sz w:val="22"/>
                <w:szCs w:val="22"/>
              </w:rPr>
              <w:t>Licencja oprogramowania do</w:t>
            </w:r>
            <w:r w:rsidR="00647B19" w:rsidRPr="00647B19">
              <w:rPr>
                <w:rFonts w:asciiTheme="minorHAnsi" w:hAnsiTheme="minorHAnsi" w:cstheme="minorHAnsi"/>
                <w:b/>
                <w:color w:val="000000"/>
                <w:sz w:val="22"/>
                <w:szCs w:val="22"/>
              </w:rPr>
              <w:t xml:space="preserve"> zarządzania produkcją, logistyką, dokumentami oraz klientami.</w:t>
            </w:r>
            <w:r w:rsidRPr="00647B19">
              <w:rPr>
                <w:rFonts w:asciiTheme="minorHAnsi" w:hAnsiTheme="minorHAnsi" w:cstheme="minorHAnsi"/>
                <w:b/>
                <w:color w:val="000000"/>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tcPr>
          <w:p w14:paraId="6BDF33B9" w14:textId="61C0841C" w:rsidR="00647B19" w:rsidRPr="00647B19" w:rsidRDefault="00647B19" w:rsidP="00647B19">
            <w:p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Licencja na oprogramowanie klasy ERP</w:t>
            </w:r>
            <w:r w:rsidRPr="00647B19">
              <w:rPr>
                <w:rFonts w:asciiTheme="minorHAnsi" w:hAnsiTheme="minorHAnsi" w:cstheme="minorHAnsi"/>
                <w:b/>
                <w:bCs/>
                <w:sz w:val="22"/>
                <w:szCs w:val="22"/>
              </w:rPr>
              <w:t xml:space="preserve"> </w:t>
            </w:r>
            <w:r w:rsidRPr="00647B19">
              <w:rPr>
                <w:rFonts w:asciiTheme="minorHAnsi" w:hAnsiTheme="minorHAnsi" w:cstheme="minorHAnsi"/>
                <w:sz w:val="22"/>
                <w:szCs w:val="22"/>
              </w:rPr>
              <w:t>z funkcjonalnościami zarządzania produkcją, logistyką, dokumentami oraz klientami.</w:t>
            </w:r>
          </w:p>
          <w:p w14:paraId="6CD029B4" w14:textId="77777777" w:rsidR="00647B19" w:rsidRPr="00647B19" w:rsidRDefault="00647B19" w:rsidP="00647B19">
            <w:pPr>
              <w:tabs>
                <w:tab w:val="left" w:pos="5205"/>
              </w:tabs>
              <w:jc w:val="both"/>
              <w:rPr>
                <w:rFonts w:asciiTheme="minorHAnsi" w:hAnsiTheme="minorHAnsi" w:cstheme="minorHAnsi"/>
                <w:sz w:val="22"/>
                <w:szCs w:val="22"/>
              </w:rPr>
            </w:pPr>
          </w:p>
          <w:p w14:paraId="08DCD501" w14:textId="77777777" w:rsidR="00647B19" w:rsidRPr="00647B19" w:rsidRDefault="00647B19" w:rsidP="00647B19">
            <w:p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Wymagania dotyczące modułów:</w:t>
            </w:r>
          </w:p>
          <w:p w14:paraId="1AE44F86" w14:textId="16FD9F9E" w:rsidR="00647B19" w:rsidRPr="00647B19" w:rsidRDefault="00BE0CFA" w:rsidP="00647B19">
            <w:pPr>
              <w:numPr>
                <w:ilvl w:val="0"/>
                <w:numId w:val="43"/>
              </w:numPr>
              <w:tabs>
                <w:tab w:val="left" w:pos="5205"/>
              </w:tabs>
              <w:jc w:val="both"/>
              <w:rPr>
                <w:rFonts w:asciiTheme="minorHAnsi" w:hAnsiTheme="minorHAnsi" w:cstheme="minorHAnsi"/>
                <w:sz w:val="22"/>
                <w:szCs w:val="22"/>
              </w:rPr>
            </w:pPr>
            <w:r>
              <w:rPr>
                <w:rFonts w:asciiTheme="minorHAnsi" w:hAnsiTheme="minorHAnsi" w:cstheme="minorHAnsi"/>
                <w:sz w:val="22"/>
                <w:szCs w:val="22"/>
              </w:rPr>
              <w:t>L</w:t>
            </w:r>
            <w:r w:rsidR="00647B19" w:rsidRPr="00647B19">
              <w:rPr>
                <w:rFonts w:asciiTheme="minorHAnsi" w:hAnsiTheme="minorHAnsi" w:cstheme="minorHAnsi"/>
                <w:sz w:val="22"/>
                <w:szCs w:val="22"/>
              </w:rPr>
              <w:t>icencj</w:t>
            </w:r>
            <w:r>
              <w:rPr>
                <w:rFonts w:asciiTheme="minorHAnsi" w:hAnsiTheme="minorHAnsi" w:cstheme="minorHAnsi"/>
                <w:sz w:val="22"/>
                <w:szCs w:val="22"/>
              </w:rPr>
              <w:t>a na system</w:t>
            </w:r>
            <w:r w:rsidR="00647B19" w:rsidRPr="00647B19">
              <w:rPr>
                <w:rFonts w:asciiTheme="minorHAnsi" w:hAnsiTheme="minorHAnsi" w:cstheme="minorHAnsi"/>
                <w:sz w:val="22"/>
                <w:szCs w:val="22"/>
              </w:rPr>
              <w:t xml:space="preserve"> ERP – umożliwiające wdrożenie zaawansowanych rozwiązań, takich jak zarządzanie produkcją, logistyką, dokumentami i klientami – 1 stanowisko.</w:t>
            </w:r>
          </w:p>
          <w:p w14:paraId="43CB7815" w14:textId="4FA23EB0"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 xml:space="preserve">Moduł zarządzania produkcją – minimum </w:t>
            </w:r>
            <w:r w:rsidR="00F92FC8">
              <w:rPr>
                <w:rFonts w:asciiTheme="minorHAnsi" w:hAnsiTheme="minorHAnsi" w:cstheme="minorHAnsi"/>
                <w:sz w:val="22"/>
                <w:szCs w:val="22"/>
              </w:rPr>
              <w:t>3</w:t>
            </w:r>
            <w:r w:rsidRPr="00647B19">
              <w:rPr>
                <w:rFonts w:asciiTheme="minorHAnsi" w:hAnsiTheme="minorHAnsi" w:cstheme="minorHAnsi"/>
                <w:sz w:val="22"/>
                <w:szCs w:val="22"/>
              </w:rPr>
              <w:t xml:space="preserve"> stanowiska.</w:t>
            </w:r>
          </w:p>
          <w:p w14:paraId="6FCAA481" w14:textId="77FAC9E1"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 xml:space="preserve">Panel meldunkowy WWW – licencja na minimum </w:t>
            </w:r>
            <w:r w:rsidR="00F92FC8">
              <w:rPr>
                <w:rFonts w:asciiTheme="minorHAnsi" w:hAnsiTheme="minorHAnsi" w:cstheme="minorHAnsi"/>
                <w:sz w:val="22"/>
                <w:szCs w:val="22"/>
              </w:rPr>
              <w:t>8</w:t>
            </w:r>
            <w:r w:rsidRPr="00647B19">
              <w:rPr>
                <w:rFonts w:asciiTheme="minorHAnsi" w:hAnsiTheme="minorHAnsi" w:cstheme="minorHAnsi"/>
                <w:sz w:val="22"/>
                <w:szCs w:val="22"/>
              </w:rPr>
              <w:t xml:space="preserve"> stanowisk produkcyjnych.</w:t>
            </w:r>
          </w:p>
          <w:p w14:paraId="4C15D1C3" w14:textId="77777777"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Moduł harmonogramowania produkcji – minimum 1 stanowisko.</w:t>
            </w:r>
          </w:p>
          <w:p w14:paraId="7C1D0B11" w14:textId="77777777"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Moduł narzędziowy do rozszerzeń i integracji – konieczny do indywidualnego dostosowania systemu do wymagań użytkownika – minimum 1 stanowisko.</w:t>
            </w:r>
          </w:p>
          <w:p w14:paraId="013E743B" w14:textId="39B4B157"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 xml:space="preserve">Moduł zarządzania kontaktami z klientami (CRM) – minimum </w:t>
            </w:r>
            <w:r w:rsidR="00F92FC8">
              <w:rPr>
                <w:rFonts w:asciiTheme="minorHAnsi" w:hAnsiTheme="minorHAnsi" w:cstheme="minorHAnsi"/>
                <w:sz w:val="22"/>
                <w:szCs w:val="22"/>
              </w:rPr>
              <w:t>2</w:t>
            </w:r>
            <w:r w:rsidRPr="00647B19">
              <w:rPr>
                <w:rFonts w:asciiTheme="minorHAnsi" w:hAnsiTheme="minorHAnsi" w:cstheme="minorHAnsi"/>
                <w:sz w:val="22"/>
                <w:szCs w:val="22"/>
              </w:rPr>
              <w:t xml:space="preserve"> stanowiska.</w:t>
            </w:r>
          </w:p>
          <w:p w14:paraId="53FDA205" w14:textId="77777777"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Moduł logistyki magazynowej – licencja umożliwiająca mobilne zarządzanie magazynami (minimum 1 firma, do 5 urządzeń mobilnych).</w:t>
            </w:r>
          </w:p>
          <w:p w14:paraId="443D8890" w14:textId="77777777"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Aplikacja mobilna do zarządzania magazynem – minimum 4 stanowiska na mobilne kolektory danych.</w:t>
            </w:r>
          </w:p>
          <w:p w14:paraId="07ACCD17" w14:textId="77777777"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Moduł zarządzania dokumentami (DMS) – minimum 1 stanowisko.</w:t>
            </w:r>
          </w:p>
          <w:p w14:paraId="0B44977E" w14:textId="77777777" w:rsidR="00647B19" w:rsidRP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Platforma obsługująca aplikacje mobilne – minimum 1 stanowisko.</w:t>
            </w:r>
          </w:p>
          <w:p w14:paraId="61746FB9" w14:textId="77777777" w:rsidR="00647B19" w:rsidRDefault="00647B19" w:rsidP="00647B19">
            <w:pPr>
              <w:numPr>
                <w:ilvl w:val="0"/>
                <w:numId w:val="43"/>
              </w:numPr>
              <w:tabs>
                <w:tab w:val="left" w:pos="5205"/>
              </w:tabs>
              <w:jc w:val="both"/>
              <w:rPr>
                <w:rFonts w:asciiTheme="minorHAnsi" w:hAnsiTheme="minorHAnsi" w:cstheme="minorHAnsi"/>
                <w:sz w:val="22"/>
                <w:szCs w:val="22"/>
              </w:rPr>
            </w:pPr>
            <w:r w:rsidRPr="00647B19">
              <w:rPr>
                <w:rFonts w:asciiTheme="minorHAnsi" w:hAnsiTheme="minorHAnsi" w:cstheme="minorHAnsi"/>
                <w:sz w:val="22"/>
                <w:szCs w:val="22"/>
              </w:rPr>
              <w:t>Aplikacja mobilna do zarządzania z poziomu telefonu komórkowego – minimum 1 stanowisko.</w:t>
            </w:r>
          </w:p>
          <w:p w14:paraId="56461D64" w14:textId="77777777" w:rsidR="00647B19" w:rsidRDefault="00647B19" w:rsidP="00647B19">
            <w:pPr>
              <w:tabs>
                <w:tab w:val="left" w:pos="5205"/>
              </w:tabs>
              <w:jc w:val="both"/>
              <w:rPr>
                <w:rFonts w:asciiTheme="minorHAnsi" w:hAnsiTheme="minorHAnsi" w:cstheme="minorHAnsi"/>
                <w:sz w:val="22"/>
                <w:szCs w:val="22"/>
              </w:rPr>
            </w:pPr>
          </w:p>
          <w:p w14:paraId="1DCE2E66" w14:textId="5344E451"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xml:space="preserve">1. Kompatybilność z </w:t>
            </w:r>
            <w:r w:rsidR="00400D01">
              <w:rPr>
                <w:rFonts w:asciiTheme="minorHAnsi" w:hAnsiTheme="minorHAnsi" w:cstheme="minorHAnsi"/>
                <w:sz w:val="22"/>
                <w:szCs w:val="22"/>
              </w:rPr>
              <w:t>posiadanym</w:t>
            </w:r>
            <w:r w:rsidRPr="0030229E">
              <w:rPr>
                <w:rFonts w:asciiTheme="minorHAnsi" w:hAnsiTheme="minorHAnsi" w:cstheme="minorHAnsi"/>
                <w:sz w:val="22"/>
                <w:szCs w:val="22"/>
              </w:rPr>
              <w:t xml:space="preserve"> systemem </w:t>
            </w:r>
            <w:proofErr w:type="spellStart"/>
            <w:r w:rsidRPr="0030229E">
              <w:rPr>
                <w:rFonts w:asciiTheme="minorHAnsi" w:hAnsiTheme="minorHAnsi" w:cstheme="minorHAnsi"/>
                <w:sz w:val="22"/>
                <w:szCs w:val="22"/>
              </w:rPr>
              <w:t>Streamsoft</w:t>
            </w:r>
            <w:proofErr w:type="spellEnd"/>
            <w:r w:rsidRPr="0030229E">
              <w:rPr>
                <w:rFonts w:asciiTheme="minorHAnsi" w:hAnsiTheme="minorHAnsi" w:cstheme="minorHAnsi"/>
                <w:sz w:val="22"/>
                <w:szCs w:val="22"/>
              </w:rPr>
              <w:t xml:space="preserve"> Prestiż</w:t>
            </w:r>
          </w:p>
          <w:p w14:paraId="09D6C005"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lastRenderedPageBreak/>
              <w:t xml:space="preserve">Dostarczone oprogramowanie musi być w pełni kompatybilne z systemem </w:t>
            </w:r>
            <w:proofErr w:type="spellStart"/>
            <w:r w:rsidRPr="0030229E">
              <w:rPr>
                <w:rFonts w:asciiTheme="minorHAnsi" w:hAnsiTheme="minorHAnsi" w:cstheme="minorHAnsi"/>
                <w:sz w:val="22"/>
                <w:szCs w:val="22"/>
              </w:rPr>
              <w:t>Streamsoft</w:t>
            </w:r>
            <w:proofErr w:type="spellEnd"/>
            <w:r w:rsidRPr="0030229E">
              <w:rPr>
                <w:rFonts w:asciiTheme="minorHAnsi" w:hAnsiTheme="minorHAnsi" w:cstheme="minorHAnsi"/>
                <w:sz w:val="22"/>
                <w:szCs w:val="22"/>
              </w:rPr>
              <w:t xml:space="preserve"> Prestiż. Kompatybilność oznacza spełnienie następujących wymagań:</w:t>
            </w:r>
          </w:p>
          <w:p w14:paraId="0E9145CE"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Integracja dwukierunkowa (API/SDK) z modułami: Handel, Magazyn, Produkcja, Kontrola jakości, Księgowość, CRM.</w:t>
            </w:r>
          </w:p>
          <w:p w14:paraId="762F95F9"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xml:space="preserve">• Wymagana pełna zgodność z bazą danych </w:t>
            </w:r>
            <w:proofErr w:type="spellStart"/>
            <w:r w:rsidRPr="0030229E">
              <w:rPr>
                <w:rFonts w:asciiTheme="minorHAnsi" w:hAnsiTheme="minorHAnsi" w:cstheme="minorHAnsi"/>
                <w:sz w:val="22"/>
                <w:szCs w:val="22"/>
              </w:rPr>
              <w:t>Firebird</w:t>
            </w:r>
            <w:proofErr w:type="spellEnd"/>
            <w:r w:rsidRPr="0030229E">
              <w:rPr>
                <w:rFonts w:asciiTheme="minorHAnsi" w:hAnsiTheme="minorHAnsi" w:cstheme="minorHAnsi"/>
                <w:sz w:val="22"/>
                <w:szCs w:val="22"/>
              </w:rPr>
              <w:t xml:space="preserve"> SQL Serwer 5.0.</w:t>
            </w:r>
          </w:p>
          <w:p w14:paraId="1A995CC2"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Automatyczna wymiana danych: zlecenia produkcyjne, BOM, receptury, kartoteki, jednostki miary, kontrahenci.</w:t>
            </w:r>
          </w:p>
          <w:p w14:paraId="08883627"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Obsługa procesów magazynowych: RW, PW, MM, inwentaryzacja, rezerwacje.</w:t>
            </w:r>
          </w:p>
          <w:p w14:paraId="6C922811"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Rejestracja danych produkcyjnych: zużycie materiałów, postęp operacji, przestoje, braki, raportowanie pracy.</w:t>
            </w:r>
          </w:p>
          <w:p w14:paraId="3E181354" w14:textId="77777777" w:rsidR="0030229E" w:rsidRPr="0030229E" w:rsidRDefault="0030229E" w:rsidP="0030229E">
            <w:pPr>
              <w:rPr>
                <w:rFonts w:asciiTheme="minorHAnsi" w:hAnsiTheme="minorHAnsi" w:cstheme="minorHAnsi"/>
                <w:sz w:val="22"/>
                <w:szCs w:val="22"/>
              </w:rPr>
            </w:pPr>
          </w:p>
          <w:p w14:paraId="3CAA60CC"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2. Wymagania dotyczące klasy systemu</w:t>
            </w:r>
          </w:p>
          <w:p w14:paraId="6F503F6F"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Oprogramowanie musi należeć do klasy ERP MRPII/ERP II i zapewniać:</w:t>
            </w:r>
          </w:p>
          <w:p w14:paraId="749E708B"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Planowanie i harmonogramowanie (APS).</w:t>
            </w:r>
          </w:p>
          <w:p w14:paraId="7D5081FF"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Wielopoziomowe BOM i receptury.</w:t>
            </w:r>
          </w:p>
          <w:p w14:paraId="14981D6F"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MES – rejestracja pracy maszyn i pracowników.</w:t>
            </w:r>
          </w:p>
          <w:p w14:paraId="2AADE04D"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Obsługę kodów kreskowych w standardzie GS1.</w:t>
            </w:r>
          </w:p>
          <w:p w14:paraId="6B82AD8E"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xml:space="preserve">• Zarządzanie dokumentacją, </w:t>
            </w:r>
            <w:proofErr w:type="spellStart"/>
            <w:r w:rsidRPr="0030229E">
              <w:rPr>
                <w:rFonts w:asciiTheme="minorHAnsi" w:hAnsiTheme="minorHAnsi" w:cstheme="minorHAnsi"/>
                <w:sz w:val="22"/>
                <w:szCs w:val="22"/>
              </w:rPr>
              <w:t>workflow</w:t>
            </w:r>
            <w:proofErr w:type="spellEnd"/>
            <w:r w:rsidRPr="0030229E">
              <w:rPr>
                <w:rFonts w:asciiTheme="minorHAnsi" w:hAnsiTheme="minorHAnsi" w:cstheme="minorHAnsi"/>
                <w:sz w:val="22"/>
                <w:szCs w:val="22"/>
              </w:rPr>
              <w:t>, rewizjami i wersjonowaniem.</w:t>
            </w:r>
          </w:p>
          <w:p w14:paraId="0F491AA6"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Aplikacje dedykowane dla magazynu, produkcji i kontroli jakości.</w:t>
            </w:r>
          </w:p>
          <w:p w14:paraId="029001BD" w14:textId="77777777" w:rsidR="0030229E" w:rsidRPr="0030229E" w:rsidRDefault="0030229E" w:rsidP="0030229E">
            <w:pPr>
              <w:rPr>
                <w:rFonts w:asciiTheme="minorHAnsi" w:hAnsiTheme="minorHAnsi" w:cstheme="minorHAnsi"/>
                <w:sz w:val="22"/>
                <w:szCs w:val="22"/>
              </w:rPr>
            </w:pPr>
          </w:p>
          <w:p w14:paraId="699F624F" w14:textId="77777777" w:rsidR="0030229E" w:rsidRPr="00400D01" w:rsidRDefault="0030229E" w:rsidP="0030229E">
            <w:pPr>
              <w:rPr>
                <w:rFonts w:asciiTheme="minorHAnsi" w:hAnsiTheme="minorHAnsi" w:cstheme="minorHAnsi"/>
                <w:sz w:val="22"/>
                <w:szCs w:val="22"/>
                <w:u w:val="single"/>
              </w:rPr>
            </w:pPr>
            <w:r w:rsidRPr="00400D01">
              <w:rPr>
                <w:rFonts w:asciiTheme="minorHAnsi" w:hAnsiTheme="minorHAnsi" w:cstheme="minorHAnsi"/>
                <w:sz w:val="22"/>
                <w:szCs w:val="22"/>
                <w:u w:val="single"/>
              </w:rPr>
              <w:t>Niedopuszczalne są:</w:t>
            </w:r>
          </w:p>
          <w:p w14:paraId="228B68D0"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Proste systemy MES bez ERP.</w:t>
            </w:r>
          </w:p>
          <w:p w14:paraId="5940C48F"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Aplikacje WMS bez integracji ERP.</w:t>
            </w:r>
          </w:p>
          <w:p w14:paraId="2FBF0EA6" w14:textId="24CBFCFF"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xml:space="preserve">• Programy wykorzystujące inne bazy niż </w:t>
            </w:r>
            <w:proofErr w:type="spellStart"/>
            <w:r w:rsidRPr="0030229E">
              <w:rPr>
                <w:rFonts w:asciiTheme="minorHAnsi" w:hAnsiTheme="minorHAnsi" w:cstheme="minorHAnsi"/>
                <w:sz w:val="22"/>
                <w:szCs w:val="22"/>
              </w:rPr>
              <w:t>Firebird</w:t>
            </w:r>
            <w:proofErr w:type="spellEnd"/>
            <w:r w:rsidRPr="0030229E">
              <w:rPr>
                <w:rFonts w:asciiTheme="minorHAnsi" w:hAnsiTheme="minorHAnsi" w:cstheme="minorHAnsi"/>
                <w:sz w:val="22"/>
                <w:szCs w:val="22"/>
              </w:rPr>
              <w:t xml:space="preserve"> SQL Serwer 5.0 bez </w:t>
            </w:r>
            <w:r w:rsidR="00400D01">
              <w:rPr>
                <w:rFonts w:asciiTheme="minorHAnsi" w:hAnsiTheme="minorHAnsi" w:cstheme="minorHAnsi"/>
                <w:sz w:val="22"/>
                <w:szCs w:val="22"/>
              </w:rPr>
              <w:t xml:space="preserve">zapewnienia </w:t>
            </w:r>
            <w:r w:rsidRPr="0030229E">
              <w:rPr>
                <w:rFonts w:asciiTheme="minorHAnsi" w:hAnsiTheme="minorHAnsi" w:cstheme="minorHAnsi"/>
                <w:sz w:val="22"/>
                <w:szCs w:val="22"/>
              </w:rPr>
              <w:t>pełnej zgodności.</w:t>
            </w:r>
          </w:p>
          <w:p w14:paraId="4FA1BEAF" w14:textId="77777777" w:rsidR="0030229E" w:rsidRPr="0030229E" w:rsidRDefault="0030229E" w:rsidP="0030229E">
            <w:pPr>
              <w:rPr>
                <w:rFonts w:asciiTheme="minorHAnsi" w:hAnsiTheme="minorHAnsi" w:cstheme="minorHAnsi"/>
                <w:sz w:val="22"/>
                <w:szCs w:val="22"/>
              </w:rPr>
            </w:pPr>
          </w:p>
          <w:p w14:paraId="0B1D2B40"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3. Wymagania dotyczące aplikacji mobilnych</w:t>
            </w:r>
          </w:p>
          <w:p w14:paraId="7910EA66" w14:textId="7B645844"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Wsparcie dla systemu Android</w:t>
            </w:r>
            <w:r w:rsidR="003E2EB1">
              <w:rPr>
                <w:rFonts w:asciiTheme="minorHAnsi" w:hAnsiTheme="minorHAnsi" w:cstheme="minorHAnsi"/>
                <w:sz w:val="22"/>
                <w:szCs w:val="22"/>
              </w:rPr>
              <w:t xml:space="preserve"> lub równoważn</w:t>
            </w:r>
            <w:r w:rsidR="00400D01">
              <w:rPr>
                <w:rFonts w:asciiTheme="minorHAnsi" w:hAnsiTheme="minorHAnsi" w:cstheme="minorHAnsi"/>
                <w:sz w:val="22"/>
                <w:szCs w:val="22"/>
              </w:rPr>
              <w:t>ych</w:t>
            </w:r>
            <w:r w:rsidRPr="0030229E">
              <w:rPr>
                <w:rFonts w:asciiTheme="minorHAnsi" w:hAnsiTheme="minorHAnsi" w:cstheme="minorHAnsi"/>
                <w:sz w:val="22"/>
                <w:szCs w:val="22"/>
              </w:rPr>
              <w:t>.</w:t>
            </w:r>
          </w:p>
          <w:p w14:paraId="18FD3515" w14:textId="0E3269FC"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Obsługa skanerów przemysłowych (</w:t>
            </w:r>
            <w:r w:rsidR="003E2EB1">
              <w:rPr>
                <w:rFonts w:asciiTheme="minorHAnsi" w:hAnsiTheme="minorHAnsi" w:cstheme="minorHAnsi"/>
                <w:sz w:val="22"/>
                <w:szCs w:val="22"/>
              </w:rPr>
              <w:t xml:space="preserve">np. </w:t>
            </w:r>
            <w:r w:rsidRPr="0030229E">
              <w:rPr>
                <w:rFonts w:asciiTheme="minorHAnsi" w:hAnsiTheme="minorHAnsi" w:cstheme="minorHAnsi"/>
                <w:sz w:val="22"/>
                <w:szCs w:val="22"/>
              </w:rPr>
              <w:t xml:space="preserve">Zebra, Honeywell, </w:t>
            </w:r>
            <w:proofErr w:type="spellStart"/>
            <w:r w:rsidRPr="0030229E">
              <w:rPr>
                <w:rFonts w:asciiTheme="minorHAnsi" w:hAnsiTheme="minorHAnsi" w:cstheme="minorHAnsi"/>
                <w:sz w:val="22"/>
                <w:szCs w:val="22"/>
              </w:rPr>
              <w:t>Newland</w:t>
            </w:r>
            <w:proofErr w:type="spellEnd"/>
            <w:r w:rsidRPr="0030229E">
              <w:rPr>
                <w:rFonts w:asciiTheme="minorHAnsi" w:hAnsiTheme="minorHAnsi" w:cstheme="minorHAnsi"/>
                <w:sz w:val="22"/>
                <w:szCs w:val="22"/>
              </w:rPr>
              <w:t>).</w:t>
            </w:r>
          </w:p>
          <w:p w14:paraId="44EA1B01"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Możliwość pracy offline/online.</w:t>
            </w:r>
          </w:p>
          <w:p w14:paraId="641ACDED"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Rejestrowanie operacji produkcyjnych i magazynowych.</w:t>
            </w:r>
          </w:p>
          <w:p w14:paraId="735AF1C2" w14:textId="77777777" w:rsidR="0030229E" w:rsidRPr="0030229E" w:rsidRDefault="0030229E" w:rsidP="0030229E">
            <w:pPr>
              <w:rPr>
                <w:rFonts w:asciiTheme="minorHAnsi" w:hAnsiTheme="minorHAnsi" w:cstheme="minorHAnsi"/>
                <w:sz w:val="22"/>
                <w:szCs w:val="22"/>
              </w:rPr>
            </w:pPr>
            <w:r w:rsidRPr="0030229E">
              <w:rPr>
                <w:rFonts w:asciiTheme="minorHAnsi" w:hAnsiTheme="minorHAnsi" w:cstheme="minorHAnsi"/>
                <w:sz w:val="22"/>
                <w:szCs w:val="22"/>
              </w:rPr>
              <w:t>• Obsługa GS1, kodów QR, kodów EAN.</w:t>
            </w:r>
          </w:p>
          <w:p w14:paraId="02F99891" w14:textId="77777777" w:rsidR="0030229E" w:rsidRPr="0030229E" w:rsidRDefault="0030229E" w:rsidP="0030229E">
            <w:pPr>
              <w:rPr>
                <w:rFonts w:asciiTheme="minorHAnsi" w:hAnsiTheme="minorHAnsi" w:cstheme="minorHAnsi"/>
                <w:sz w:val="22"/>
                <w:szCs w:val="22"/>
              </w:rPr>
            </w:pPr>
          </w:p>
          <w:p w14:paraId="2D2ABFB0" w14:textId="62A07F73" w:rsidR="0030229E" w:rsidRPr="00400D01" w:rsidRDefault="00400D01" w:rsidP="0030229E">
            <w:pPr>
              <w:rPr>
                <w:rFonts w:asciiTheme="minorHAnsi" w:hAnsiTheme="minorHAnsi" w:cstheme="minorHAnsi"/>
                <w:b/>
                <w:bCs/>
                <w:sz w:val="22"/>
                <w:szCs w:val="22"/>
                <w:u w:val="single"/>
              </w:rPr>
            </w:pPr>
            <w:r w:rsidRPr="00400D01">
              <w:rPr>
                <w:rFonts w:asciiTheme="minorHAnsi" w:hAnsiTheme="minorHAnsi" w:cstheme="minorHAnsi"/>
                <w:b/>
                <w:bCs/>
                <w:sz w:val="22"/>
                <w:szCs w:val="22"/>
                <w:u w:val="single"/>
              </w:rPr>
              <w:t>N</w:t>
            </w:r>
            <w:r w:rsidR="0030229E" w:rsidRPr="00400D01">
              <w:rPr>
                <w:rFonts w:asciiTheme="minorHAnsi" w:hAnsiTheme="minorHAnsi" w:cstheme="minorHAnsi"/>
                <w:b/>
                <w:bCs/>
                <w:sz w:val="22"/>
                <w:szCs w:val="22"/>
                <w:u w:val="single"/>
              </w:rPr>
              <w:t>iedopuszczalne są rozwiązania wymagające ręcznej wymiany plików (CSV, XML) – integracja musi działać automatycznie przez API lub oficjalne konektory.</w:t>
            </w:r>
          </w:p>
          <w:p w14:paraId="63D39801" w14:textId="162B7FB0" w:rsidR="004352FA" w:rsidRPr="00981B68" w:rsidRDefault="004352FA" w:rsidP="006F4A89">
            <w:pPr>
              <w:tabs>
                <w:tab w:val="left" w:pos="5205"/>
              </w:tabs>
              <w:jc w:val="both"/>
              <w:rPr>
                <w:rFonts w:asciiTheme="minorHAnsi" w:hAnsiTheme="minorHAnsi" w:cstheme="minorHAnsi"/>
                <w:sz w:val="22"/>
                <w:szCs w:val="22"/>
              </w:rPr>
            </w:pPr>
          </w:p>
        </w:tc>
      </w:tr>
    </w:tbl>
    <w:p w14:paraId="2269BFC1" w14:textId="77777777" w:rsidR="00485B30"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Cena przedmiotu zapytania – cena zaoferowana przez Oferenta obejmuje wszelkie wydatki </w:t>
            </w:r>
            <w:r w:rsidRPr="004F5F18">
              <w:rPr>
                <w:rFonts w:asciiTheme="minorHAnsi" w:hAnsiTheme="minorHAnsi" w:cstheme="minorHAnsi"/>
                <w:color w:val="000000"/>
                <w:sz w:val="22"/>
                <w:szCs w:val="22"/>
              </w:rPr>
              <w:lastRenderedPageBreak/>
              <w:t>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lastRenderedPageBreak/>
              <w:t>3.3.4</w:t>
            </w:r>
          </w:p>
        </w:tc>
        <w:tc>
          <w:tcPr>
            <w:tcW w:w="90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5AAA98AE"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9548FD">
              <w:rPr>
                <w:rFonts w:asciiTheme="minorHAnsi" w:hAnsiTheme="minorHAnsi" w:cstheme="minorHAnsi"/>
                <w:color w:val="000000"/>
                <w:sz w:val="22"/>
                <w:szCs w:val="22"/>
              </w:rPr>
              <w:t xml:space="preserve"> do </w:t>
            </w:r>
            <w:r w:rsidR="00CC22A2" w:rsidRPr="004C6711">
              <w:rPr>
                <w:rFonts w:asciiTheme="minorHAnsi" w:hAnsiTheme="minorHAnsi" w:cstheme="minorHAnsi"/>
                <w:b/>
                <w:bCs/>
                <w:color w:val="000000"/>
                <w:sz w:val="22"/>
                <w:szCs w:val="22"/>
              </w:rPr>
              <w:t>12</w:t>
            </w:r>
            <w:r w:rsidR="009548FD" w:rsidRPr="004C6711">
              <w:rPr>
                <w:rFonts w:asciiTheme="minorHAnsi" w:hAnsiTheme="minorHAnsi" w:cstheme="minorHAnsi"/>
                <w:b/>
                <w:bCs/>
                <w:color w:val="000000"/>
                <w:sz w:val="22"/>
                <w:szCs w:val="22"/>
              </w:rPr>
              <w:t xml:space="preserve"> tygodni </w:t>
            </w:r>
            <w:r w:rsidR="009548FD">
              <w:rPr>
                <w:rFonts w:asciiTheme="minorHAnsi" w:hAnsiTheme="minorHAnsi" w:cstheme="minorHAnsi"/>
                <w:color w:val="000000"/>
                <w:sz w:val="22"/>
                <w:szCs w:val="22"/>
              </w:rPr>
              <w:t xml:space="preserve">od daty podpisania umowy. </w:t>
            </w:r>
            <w:r w:rsidR="002C7557">
              <w:rPr>
                <w:rFonts w:asciiTheme="minorHAnsi" w:hAnsiTheme="minorHAnsi" w:cstheme="minorHAnsi"/>
                <w:color w:val="000000"/>
                <w:sz w:val="22"/>
                <w:szCs w:val="22"/>
              </w:rPr>
              <w:t xml:space="preserve"> </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r w:rsidR="003E2EB1" w:rsidRPr="004F5F18" w14:paraId="59E9423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C649C" w14:textId="0151854F" w:rsidR="003E2EB1" w:rsidRPr="004F5F18" w:rsidRDefault="003E2EB1" w:rsidP="00736CF2">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3.4.4</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C800D" w14:textId="69EB3197" w:rsidR="003E2EB1" w:rsidRPr="00400D01" w:rsidRDefault="003E2EB1" w:rsidP="00736CF2">
            <w:pPr>
              <w:pBdr>
                <w:top w:val="nil"/>
                <w:left w:val="nil"/>
                <w:bottom w:val="nil"/>
                <w:right w:val="nil"/>
                <w:between w:val="nil"/>
              </w:pBdr>
              <w:jc w:val="both"/>
              <w:rPr>
                <w:rFonts w:asciiTheme="minorHAnsi" w:hAnsiTheme="minorHAnsi" w:cstheme="minorHAnsi"/>
                <w:color w:val="000000"/>
                <w:sz w:val="22"/>
                <w:szCs w:val="22"/>
                <w:highlight w:val="yellow"/>
              </w:rPr>
            </w:pPr>
            <w:r w:rsidRPr="004C6711">
              <w:rPr>
                <w:rFonts w:asciiTheme="minorHAnsi" w:hAnsiTheme="minorHAnsi" w:cstheme="minorHAnsi"/>
                <w:color w:val="222222"/>
                <w:sz w:val="22"/>
                <w:szCs w:val="22"/>
              </w:rPr>
              <w:t xml:space="preserve">W postępowaniu mogą brać udział Wykonawcy, którzy posiadają doświadczenia niezbędne do wykonania zamówienia. Za spełnienie przedmiotowego warunku, Zamawiający uzna wykazanie się przez Wykonawcę, co najmniej </w:t>
            </w:r>
            <w:r w:rsidRPr="004C6711">
              <w:rPr>
                <w:rFonts w:asciiTheme="minorHAnsi" w:hAnsiTheme="minorHAnsi" w:cstheme="minorHAnsi"/>
                <w:b/>
                <w:bCs/>
                <w:color w:val="222222"/>
                <w:sz w:val="22"/>
                <w:szCs w:val="22"/>
                <w:u w:val="single"/>
              </w:rPr>
              <w:t>dwoma</w:t>
            </w:r>
            <w:r w:rsidRPr="004C6711">
              <w:rPr>
                <w:rFonts w:asciiTheme="minorHAnsi" w:hAnsiTheme="minorHAnsi" w:cstheme="minorHAnsi"/>
                <w:color w:val="222222"/>
                <w:sz w:val="22"/>
                <w:szCs w:val="22"/>
              </w:rPr>
              <w:t xml:space="preserve"> prawidłowo wykonanymi zamówieniami dotyczącymi dostawy i wdrożenia oprogramowania klasy ERP. W celu oceny spełnienia przez Wykonawcę niniejszego warunku Wykonawca składa wraz z ofertą referencję bądź inne dokumenty wystawione przez podmiot, na rzecz którego dostawy wykonywane, określające, czy zostały one wykonane i ukończone prawidłowo (lub oświadczenie Wykonawcy, jeżeli z uzasadnionej przyczyny o obiektywnym charakterze Wykonawca nie jest w stanie uzyskać tych dokumentów). Do referencji należy dołączyć dane kontaktowe do wystawcy Referencji umożliwiające ich weryfikację.</w:t>
            </w:r>
          </w:p>
        </w:tc>
      </w:tr>
    </w:tbl>
    <w:p w14:paraId="79FBB25F" w14:textId="77777777" w:rsidR="00F838B7" w:rsidRPr="004F5F18" w:rsidRDefault="00F838B7">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58C53F97" w14:textId="77777777" w:rsidR="00C36826" w:rsidRDefault="00485043"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specyfikację techniczną oferowanego </w:t>
            </w:r>
            <w:r w:rsidR="006F4A89">
              <w:rPr>
                <w:rFonts w:asciiTheme="minorHAnsi" w:eastAsia="Calibri" w:hAnsiTheme="minorHAnsi" w:cstheme="minorHAnsi"/>
                <w:color w:val="auto"/>
                <w:sz w:val="22"/>
                <w:szCs w:val="22"/>
              </w:rPr>
              <w:t>oprogramowania</w:t>
            </w:r>
            <w:r>
              <w:rPr>
                <w:rFonts w:asciiTheme="minorHAnsi" w:eastAsia="Calibri" w:hAnsiTheme="minorHAnsi" w:cstheme="minorHAnsi"/>
                <w:color w:val="auto"/>
                <w:sz w:val="22"/>
                <w:szCs w:val="22"/>
              </w:rPr>
              <w:t xml:space="preserve"> (z podaniem nazwy producenta i modelu oferowanego </w:t>
            </w:r>
            <w:r w:rsidR="006F4A89">
              <w:rPr>
                <w:rFonts w:asciiTheme="minorHAnsi" w:eastAsia="Calibri" w:hAnsiTheme="minorHAnsi" w:cstheme="minorHAnsi"/>
                <w:color w:val="auto"/>
                <w:sz w:val="22"/>
                <w:szCs w:val="22"/>
              </w:rPr>
              <w:t>oprogramowania</w:t>
            </w:r>
            <w:r>
              <w:rPr>
                <w:rFonts w:asciiTheme="minorHAnsi" w:eastAsia="Calibri" w:hAnsiTheme="minorHAnsi" w:cstheme="minorHAnsi"/>
                <w:color w:val="auto"/>
                <w:sz w:val="22"/>
                <w:szCs w:val="22"/>
              </w:rPr>
              <w:t>)</w:t>
            </w:r>
            <w:r w:rsidR="007863F5">
              <w:rPr>
                <w:rFonts w:asciiTheme="minorHAnsi" w:eastAsia="Calibri" w:hAnsiTheme="minorHAnsi" w:cstheme="minorHAnsi"/>
                <w:color w:val="auto"/>
                <w:sz w:val="22"/>
                <w:szCs w:val="22"/>
              </w:rPr>
              <w:t>,</w:t>
            </w:r>
          </w:p>
          <w:p w14:paraId="76E04EE8" w14:textId="1148903F" w:rsidR="007863F5" w:rsidRPr="00485043" w:rsidRDefault="007863F5"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Pr>
                <w:rFonts w:asciiTheme="minorHAnsi" w:eastAsia="Calibri" w:hAnsiTheme="minorHAnsi" w:cstheme="minorHAnsi"/>
                <w:color w:val="auto"/>
                <w:sz w:val="22"/>
                <w:szCs w:val="22"/>
              </w:rPr>
              <w:t>referencje.</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vAlign w:val="center"/>
          </w:tcPr>
          <w:p w14:paraId="442E2137" w14:textId="72CE11E6" w:rsidR="0003338A" w:rsidRPr="004F5F18" w:rsidRDefault="00183AC5">
            <w:pPr>
              <w:jc w:val="center"/>
              <w:rPr>
                <w:rFonts w:asciiTheme="minorHAnsi" w:hAnsiTheme="minorHAnsi" w:cstheme="minorHAnsi"/>
              </w:rPr>
            </w:pPr>
            <w:r>
              <w:rPr>
                <w:rFonts w:asciiTheme="minorHAnsi" w:hAnsiTheme="minorHAnsi" w:cstheme="minorHAnsi"/>
              </w:rPr>
              <w:t>9</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7C75F7B4"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183AC5">
              <w:rPr>
                <w:rFonts w:asciiTheme="minorHAnsi" w:hAnsiTheme="minorHAnsi" w:cstheme="minorHAnsi"/>
                <w:i/>
              </w:rPr>
              <w:t>9</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4202B580" w14:textId="7EDA5182" w:rsidR="0003338A" w:rsidRPr="004F5F18" w:rsidRDefault="00762FA6" w:rsidP="00484E78">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tc>
      </w:tr>
      <w:tr w:rsidR="006F4A89" w:rsidRPr="004F5F18" w14:paraId="7589BEEB" w14:textId="77777777" w:rsidTr="008A7EC6">
        <w:trPr>
          <w:gridAfter w:val="1"/>
          <w:wAfter w:w="6" w:type="dxa"/>
          <w:trHeight w:val="101"/>
        </w:trPr>
        <w:tc>
          <w:tcPr>
            <w:tcW w:w="1809" w:type="dxa"/>
            <w:vAlign w:val="center"/>
          </w:tcPr>
          <w:p w14:paraId="0BF550D4" w14:textId="30B36C23" w:rsidR="006F4A89" w:rsidRPr="00123773" w:rsidRDefault="006F4A89" w:rsidP="006F4A89">
            <w:pPr>
              <w:jc w:val="center"/>
              <w:rPr>
                <w:rFonts w:asciiTheme="minorHAnsi" w:hAnsiTheme="minorHAnsi" w:cstheme="minorHAnsi"/>
              </w:rPr>
            </w:pPr>
            <w:r>
              <w:rPr>
                <w:rFonts w:asciiTheme="minorHAnsi" w:hAnsiTheme="minorHAnsi" w:cstheme="minorHAnsi"/>
              </w:rPr>
              <w:lastRenderedPageBreak/>
              <w:t>Kryterium środowiskowe</w:t>
            </w:r>
          </w:p>
        </w:tc>
        <w:tc>
          <w:tcPr>
            <w:tcW w:w="1812" w:type="dxa"/>
            <w:vAlign w:val="center"/>
          </w:tcPr>
          <w:p w14:paraId="5D2A96CD" w14:textId="66652E54" w:rsidR="006F4A89" w:rsidRPr="00123773" w:rsidRDefault="006F4A89" w:rsidP="006F4A89">
            <w:pPr>
              <w:jc w:val="center"/>
              <w:rPr>
                <w:rFonts w:asciiTheme="minorHAnsi" w:hAnsiTheme="minorHAnsi" w:cstheme="minorHAnsi"/>
              </w:rPr>
            </w:pPr>
            <w:r>
              <w:rPr>
                <w:rFonts w:asciiTheme="minorHAnsi" w:hAnsiTheme="minorHAnsi" w:cstheme="minorHAnsi"/>
              </w:rPr>
              <w:t>10 pkt</w:t>
            </w:r>
          </w:p>
        </w:tc>
        <w:tc>
          <w:tcPr>
            <w:tcW w:w="6343" w:type="dxa"/>
            <w:vAlign w:val="center"/>
          </w:tcPr>
          <w:p w14:paraId="255C375A" w14:textId="77777777" w:rsidR="006F4A89" w:rsidRDefault="006F4A89" w:rsidP="006F4A89">
            <w:pPr>
              <w:pBdr>
                <w:top w:val="nil"/>
                <w:left w:val="nil"/>
                <w:bottom w:val="nil"/>
                <w:right w:val="nil"/>
                <w:between w:val="nil"/>
              </w:pBdr>
              <w:jc w:val="both"/>
              <w:rPr>
                <w:rFonts w:asciiTheme="minorHAnsi" w:hAnsiTheme="minorHAnsi" w:cstheme="minorHAnsi"/>
              </w:rPr>
            </w:pPr>
            <w:r>
              <w:rPr>
                <w:rFonts w:asciiTheme="minorHAnsi" w:hAnsiTheme="minorHAnsi" w:cstheme="minorHAnsi"/>
              </w:rPr>
              <w:t>Punkty zostaną przyznane, jeśli oprogramowanie zostanie przekazane w formie nie powodującej powstawania dodatkowych odpadów – bez fizycznego nośnika/opakowania.</w:t>
            </w:r>
          </w:p>
          <w:p w14:paraId="5DC43FB3" w14:textId="77777777" w:rsidR="006F4A89" w:rsidRDefault="006F4A89" w:rsidP="006F4A89">
            <w:pPr>
              <w:pBdr>
                <w:top w:val="nil"/>
                <w:left w:val="nil"/>
                <w:bottom w:val="nil"/>
                <w:right w:val="nil"/>
                <w:between w:val="nil"/>
              </w:pBdr>
              <w:jc w:val="both"/>
              <w:rPr>
                <w:rFonts w:asciiTheme="minorHAnsi" w:hAnsiTheme="minorHAnsi" w:cstheme="minorHAnsi"/>
              </w:rPr>
            </w:pPr>
          </w:p>
          <w:p w14:paraId="4CCCA538" w14:textId="77777777" w:rsidR="006F4A89" w:rsidRDefault="006F4A89" w:rsidP="006F4A89">
            <w:pPr>
              <w:pBdr>
                <w:top w:val="nil"/>
                <w:left w:val="nil"/>
                <w:bottom w:val="nil"/>
                <w:right w:val="nil"/>
                <w:between w:val="nil"/>
              </w:pBdr>
              <w:jc w:val="both"/>
              <w:rPr>
                <w:rFonts w:asciiTheme="minorHAnsi" w:hAnsiTheme="minorHAnsi" w:cstheme="minorHAnsi"/>
              </w:rPr>
            </w:pPr>
            <w:r>
              <w:rPr>
                <w:rFonts w:asciiTheme="minorHAnsi" w:hAnsiTheme="minorHAnsi" w:cstheme="minorHAnsi"/>
              </w:rPr>
              <w:t>Oprogramowanie przekazane w formie linku do pobrania ze strony/pobrania z chmury/dysku sieciowego itp. – bez fizycznego nośnika/opakowania – 10 pkt.</w:t>
            </w:r>
          </w:p>
          <w:p w14:paraId="61EB4476" w14:textId="77777777" w:rsidR="006F4A89" w:rsidRDefault="006F4A89" w:rsidP="006F4A89">
            <w:pPr>
              <w:pBdr>
                <w:top w:val="nil"/>
                <w:left w:val="nil"/>
                <w:bottom w:val="nil"/>
                <w:right w:val="nil"/>
                <w:between w:val="nil"/>
              </w:pBdr>
              <w:jc w:val="both"/>
              <w:rPr>
                <w:rFonts w:asciiTheme="minorHAnsi" w:hAnsiTheme="minorHAnsi" w:cstheme="minorHAnsi"/>
              </w:rPr>
            </w:pPr>
          </w:p>
          <w:p w14:paraId="45E822BE" w14:textId="4BB4BC82" w:rsidR="006F4A89" w:rsidRPr="00123773" w:rsidRDefault="006F4A89" w:rsidP="006F4A89">
            <w:pPr>
              <w:widowControl w:val="0"/>
              <w:pBdr>
                <w:top w:val="nil"/>
                <w:left w:val="nil"/>
                <w:bottom w:val="nil"/>
                <w:right w:val="nil"/>
                <w:between w:val="nil"/>
              </w:pBdr>
              <w:jc w:val="both"/>
              <w:rPr>
                <w:rFonts w:asciiTheme="minorHAnsi" w:hAnsiTheme="minorHAnsi" w:cstheme="minorHAnsi"/>
              </w:rPr>
            </w:pPr>
            <w:r>
              <w:rPr>
                <w:rFonts w:asciiTheme="minorHAnsi" w:hAnsiTheme="minorHAnsi" w:cstheme="minorHAnsi"/>
              </w:rPr>
              <w:t xml:space="preserve">Oprogramowanie przekazane na fizycznym nośniku (CD, pendrive) – 0 pkt.   </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01E72044" w14:textId="572539DE"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specyfikację techniczną oferowanego </w:t>
            </w:r>
            <w:r w:rsidR="006F4A89">
              <w:rPr>
                <w:rFonts w:asciiTheme="minorHAnsi" w:eastAsia="Calibri" w:hAnsiTheme="minorHAnsi" w:cstheme="minorHAnsi"/>
                <w:color w:val="auto"/>
                <w:sz w:val="22"/>
                <w:szCs w:val="22"/>
              </w:rPr>
              <w:t>oprogramowania</w:t>
            </w:r>
            <w:r w:rsidR="00485043">
              <w:rPr>
                <w:rFonts w:asciiTheme="minorHAnsi" w:eastAsia="Calibri" w:hAnsiTheme="minorHAnsi" w:cstheme="minorHAnsi"/>
                <w:color w:val="auto"/>
                <w:sz w:val="22"/>
                <w:szCs w:val="22"/>
              </w:rPr>
              <w:t xml:space="preserve"> (z podaniem nazwy producenta i modelu oferowanego </w:t>
            </w:r>
            <w:r w:rsidR="007D2909">
              <w:rPr>
                <w:rFonts w:asciiTheme="minorHAnsi" w:eastAsia="Calibri" w:hAnsiTheme="minorHAnsi" w:cstheme="minorHAnsi"/>
                <w:color w:val="auto"/>
                <w:sz w:val="22"/>
                <w:szCs w:val="22"/>
              </w:rPr>
              <w:t>oprogramowania</w:t>
            </w:r>
            <w:r w:rsidR="00485043">
              <w:rPr>
                <w:rFonts w:asciiTheme="minorHAnsi" w:eastAsia="Calibri" w:hAnsiTheme="minorHAnsi" w:cstheme="minorHAnsi"/>
                <w:color w:val="auto"/>
                <w:sz w:val="22"/>
                <w:szCs w:val="22"/>
              </w:rPr>
              <w:t>)</w:t>
            </w:r>
            <w:r w:rsidRPr="001D73AE">
              <w:rPr>
                <w:rFonts w:asciiTheme="minorHAnsi" w:eastAsia="Calibri" w:hAnsiTheme="minorHAnsi" w:cstheme="minorHAnsi"/>
                <w:color w:val="auto"/>
                <w:sz w:val="22"/>
                <w:szCs w:val="22"/>
              </w:rPr>
              <w:t xml:space="preserve">, </w:t>
            </w:r>
          </w:p>
          <w:p w14:paraId="1ACD7173"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C6D83DC" w14:textId="77777777" w:rsidR="0014002C" w:rsidRPr="005661A8" w:rsidRDefault="0014002C" w:rsidP="0014002C">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A867C" w14:textId="01B74FC6"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00400D01">
              <w:rPr>
                <w:rFonts w:asciiTheme="minorHAnsi" w:hAnsiTheme="minorHAnsi" w:cstheme="minorHAnsi"/>
                <w:color w:val="000000"/>
                <w:sz w:val="22"/>
                <w:szCs w:val="22"/>
              </w:rPr>
              <w:t xml:space="preserve">nie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00D01">
              <w:rPr>
                <w:rFonts w:asciiTheme="minorHAnsi" w:hAnsiTheme="minorHAnsi" w:cstheme="minorHAnsi"/>
                <w:color w:val="000000"/>
                <w:sz w:val="22"/>
                <w:szCs w:val="22"/>
              </w:rPr>
              <w:t>.</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BE0CFA"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FB666" w14:textId="77777777" w:rsidR="00AD6A2D" w:rsidRPr="00AD6A2D" w:rsidRDefault="00762FA6" w:rsidP="00AD6A2D">
            <w:pPr>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Osobą upoważnioną ze strony Zamawiającego do kontaktowania się z Oferentami i udzielania </w:t>
            </w:r>
            <w:r w:rsidRPr="004F5F18">
              <w:rPr>
                <w:rFonts w:asciiTheme="minorHAnsi" w:hAnsiTheme="minorHAnsi" w:cstheme="minorHAnsi"/>
                <w:color w:val="000000"/>
                <w:sz w:val="22"/>
                <w:szCs w:val="22"/>
              </w:rPr>
              <w:lastRenderedPageBreak/>
              <w:t>wyjaśnień w imieniu Zamawiającego jest</w:t>
            </w:r>
            <w:bookmarkStart w:id="8" w:name="_Hlk137564823"/>
            <w:r w:rsidR="00485043">
              <w:rPr>
                <w:rFonts w:asciiTheme="minorHAnsi" w:hAnsiTheme="minorHAnsi" w:cstheme="minorHAnsi"/>
                <w:color w:val="000000"/>
                <w:sz w:val="22"/>
                <w:szCs w:val="22"/>
              </w:rPr>
              <w:t>:</w:t>
            </w:r>
            <w:bookmarkEnd w:id="8"/>
            <w:r w:rsidR="006F4A89">
              <w:rPr>
                <w:rFonts w:asciiTheme="minorHAnsi" w:hAnsiTheme="minorHAnsi" w:cstheme="minorHAnsi"/>
                <w:color w:val="000000"/>
                <w:sz w:val="22"/>
                <w:szCs w:val="22"/>
              </w:rPr>
              <w:t xml:space="preserve"> </w:t>
            </w:r>
            <w:r w:rsidR="00AD6A2D" w:rsidRPr="00AD6A2D">
              <w:rPr>
                <w:rFonts w:asciiTheme="minorHAnsi" w:hAnsiTheme="minorHAnsi" w:cstheme="minorHAnsi"/>
                <w:color w:val="000000"/>
                <w:sz w:val="22"/>
                <w:szCs w:val="22"/>
              </w:rPr>
              <w:t xml:space="preserve">Łukasz Śliwiński </w:t>
            </w:r>
            <w:proofErr w:type="spellStart"/>
            <w:r w:rsidR="00AD6A2D" w:rsidRPr="00AD6A2D">
              <w:rPr>
                <w:rFonts w:asciiTheme="minorHAnsi" w:hAnsiTheme="minorHAnsi" w:cstheme="minorHAnsi"/>
                <w:color w:val="000000"/>
                <w:sz w:val="22"/>
                <w:szCs w:val="22"/>
              </w:rPr>
              <w:t>tel</w:t>
            </w:r>
            <w:proofErr w:type="spellEnd"/>
            <w:r w:rsidR="00AD6A2D" w:rsidRPr="00AD6A2D">
              <w:rPr>
                <w:rFonts w:asciiTheme="minorHAnsi" w:hAnsiTheme="minorHAnsi" w:cstheme="minorHAnsi"/>
                <w:color w:val="000000"/>
                <w:sz w:val="22"/>
                <w:szCs w:val="22"/>
              </w:rPr>
              <w:t>: 323 225 060</w:t>
            </w:r>
          </w:p>
          <w:p w14:paraId="6E62C48A" w14:textId="24254E75" w:rsidR="00485043" w:rsidRPr="00AD6A2D" w:rsidRDefault="00AD6A2D" w:rsidP="00AD6A2D">
            <w:pPr>
              <w:rPr>
                <w:rFonts w:asciiTheme="minorHAnsi" w:hAnsiTheme="minorHAnsi" w:cstheme="minorHAnsi"/>
                <w:color w:val="000000"/>
                <w:sz w:val="22"/>
                <w:szCs w:val="22"/>
                <w:lang w:val="en-US"/>
              </w:rPr>
            </w:pPr>
            <w:r w:rsidRPr="00AD6A2D">
              <w:rPr>
                <w:rFonts w:asciiTheme="minorHAnsi" w:hAnsiTheme="minorHAnsi" w:cstheme="minorHAnsi"/>
                <w:color w:val="000000"/>
                <w:sz w:val="22"/>
                <w:szCs w:val="22"/>
                <w:lang w:val="en-US"/>
              </w:rPr>
              <w:t>e-mail: lukasz.sliwinski@voltrog.pl.</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6.2</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2E52F" w14:textId="77777777" w:rsidR="0003338A" w:rsidRPr="004C3026" w:rsidRDefault="00762FA6">
            <w:pPr>
              <w:pBdr>
                <w:top w:val="nil"/>
                <w:left w:val="nil"/>
                <w:bottom w:val="nil"/>
                <w:right w:val="nil"/>
                <w:between w:val="nil"/>
              </w:pBdr>
              <w:jc w:val="both"/>
              <w:rPr>
                <w:rFonts w:asciiTheme="minorHAnsi" w:hAnsiTheme="minorHAnsi" w:cstheme="minorHAnsi"/>
                <w:color w:val="000000"/>
                <w:sz w:val="22"/>
                <w:szCs w:val="22"/>
              </w:rPr>
            </w:pPr>
            <w:r w:rsidRPr="004C3026">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0320B41B" w:rsidR="0003338A" w:rsidRPr="004C3026" w:rsidRDefault="00762FA6">
            <w:pPr>
              <w:pBdr>
                <w:top w:val="nil"/>
                <w:left w:val="nil"/>
                <w:bottom w:val="nil"/>
                <w:right w:val="nil"/>
                <w:between w:val="nil"/>
              </w:pBdr>
              <w:jc w:val="both"/>
              <w:rPr>
                <w:rFonts w:asciiTheme="minorHAnsi" w:hAnsiTheme="minorHAnsi" w:cstheme="minorHAnsi"/>
                <w:color w:val="000000"/>
                <w:sz w:val="22"/>
                <w:szCs w:val="22"/>
              </w:rPr>
            </w:pPr>
            <w:r w:rsidRPr="004C3026">
              <w:rPr>
                <w:rFonts w:asciiTheme="minorHAnsi" w:hAnsiTheme="minorHAnsi" w:cstheme="minorHAnsi"/>
                <w:color w:val="000000"/>
                <w:sz w:val="22"/>
                <w:szCs w:val="22"/>
              </w:rPr>
              <w:t xml:space="preserve">Termin składania ofert upływa w dniu </w:t>
            </w:r>
            <w:r w:rsidR="00484E78">
              <w:rPr>
                <w:rFonts w:asciiTheme="minorHAnsi" w:hAnsiTheme="minorHAnsi" w:cstheme="minorHAnsi"/>
                <w:b/>
                <w:bCs/>
                <w:sz w:val="22"/>
                <w:szCs w:val="22"/>
              </w:rPr>
              <w:t>11</w:t>
            </w:r>
            <w:r w:rsidR="00154CAD" w:rsidRPr="004C3026">
              <w:rPr>
                <w:rFonts w:asciiTheme="minorHAnsi" w:hAnsiTheme="minorHAnsi" w:cstheme="minorHAnsi"/>
                <w:b/>
                <w:bCs/>
                <w:sz w:val="22"/>
                <w:szCs w:val="22"/>
              </w:rPr>
              <w:t>.</w:t>
            </w:r>
            <w:r w:rsidR="004C3026" w:rsidRPr="004C3026">
              <w:rPr>
                <w:rFonts w:asciiTheme="minorHAnsi" w:hAnsiTheme="minorHAnsi" w:cstheme="minorHAnsi"/>
                <w:b/>
                <w:bCs/>
                <w:sz w:val="22"/>
                <w:szCs w:val="22"/>
              </w:rPr>
              <w:t>1</w:t>
            </w:r>
            <w:r w:rsidR="00484E78">
              <w:rPr>
                <w:rFonts w:asciiTheme="minorHAnsi" w:hAnsiTheme="minorHAnsi" w:cstheme="minorHAnsi"/>
                <w:b/>
                <w:bCs/>
                <w:sz w:val="22"/>
                <w:szCs w:val="22"/>
              </w:rPr>
              <w:t>2</w:t>
            </w:r>
            <w:r w:rsidR="00154CAD" w:rsidRPr="004C3026">
              <w:rPr>
                <w:rFonts w:asciiTheme="minorHAnsi" w:hAnsiTheme="minorHAnsi" w:cstheme="minorHAnsi"/>
                <w:b/>
                <w:bCs/>
                <w:sz w:val="22"/>
                <w:szCs w:val="22"/>
              </w:rPr>
              <w:t>.202</w:t>
            </w:r>
            <w:r w:rsidR="00AD6A2D" w:rsidRPr="004C3026">
              <w:rPr>
                <w:rFonts w:asciiTheme="minorHAnsi" w:hAnsiTheme="minorHAnsi" w:cstheme="minorHAnsi"/>
                <w:b/>
                <w:bCs/>
                <w:sz w:val="22"/>
                <w:szCs w:val="22"/>
              </w:rPr>
              <w:t>5</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C2ED2E" w14:textId="77777777" w:rsidR="0003338A" w:rsidRPr="004C3026" w:rsidRDefault="00762FA6">
            <w:pPr>
              <w:pBdr>
                <w:top w:val="nil"/>
                <w:left w:val="nil"/>
                <w:bottom w:val="nil"/>
                <w:right w:val="nil"/>
                <w:between w:val="nil"/>
              </w:pBdr>
              <w:jc w:val="both"/>
              <w:rPr>
                <w:rFonts w:asciiTheme="minorHAnsi" w:hAnsiTheme="minorHAnsi" w:cstheme="minorHAnsi"/>
                <w:color w:val="000000"/>
                <w:sz w:val="22"/>
                <w:szCs w:val="22"/>
              </w:rPr>
            </w:pPr>
            <w:r w:rsidRPr="004C3026">
              <w:rPr>
                <w:rFonts w:asciiTheme="minorHAnsi" w:hAnsiTheme="minorHAnsi" w:cstheme="minorHAnsi"/>
                <w:color w:val="000000"/>
                <w:sz w:val="22"/>
                <w:szCs w:val="22"/>
              </w:rPr>
              <w:t>Oferty należy składać</w:t>
            </w:r>
            <w:r w:rsidR="0061360D" w:rsidRPr="004C3026">
              <w:rPr>
                <w:rFonts w:asciiTheme="minorHAnsi" w:hAnsiTheme="minorHAnsi" w:cstheme="minorHAnsi"/>
                <w:color w:val="000000"/>
                <w:sz w:val="22"/>
                <w:szCs w:val="22"/>
              </w:rPr>
              <w:t xml:space="preserve"> tylko i wyłącznie</w:t>
            </w:r>
            <w:r w:rsidRPr="004C3026">
              <w:rPr>
                <w:rFonts w:asciiTheme="minorHAnsi" w:hAnsiTheme="minorHAnsi" w:cstheme="minorHAnsi"/>
                <w:color w:val="000000"/>
                <w:sz w:val="22"/>
                <w:szCs w:val="22"/>
              </w:rPr>
              <w:t>:</w:t>
            </w:r>
          </w:p>
          <w:p w14:paraId="4A11EEED" w14:textId="77777777" w:rsidR="0003338A" w:rsidRPr="004C3026"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C3026">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lastRenderedPageBreak/>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8.6</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797FA2">
              <w:rPr>
                <w:color w:val="auto"/>
                <w:sz w:val="22"/>
                <w:szCs w:val="22"/>
              </w:rPr>
              <w:t>późn</w:t>
            </w:r>
            <w:proofErr w:type="spellEnd"/>
            <w:r w:rsidRPr="00797FA2">
              <w:rPr>
                <w:color w:val="auto"/>
                <w:sz w:val="22"/>
                <w:szCs w:val="22"/>
              </w:rPr>
              <w:t>.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8.7</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lastRenderedPageBreak/>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F2F33B" w14:textId="77777777" w:rsidR="00CA1CC7" w:rsidRPr="00046012" w:rsidRDefault="00CA1CC7">
            <w:pPr>
              <w:pBdr>
                <w:top w:val="nil"/>
                <w:left w:val="nil"/>
                <w:bottom w:val="nil"/>
                <w:right w:val="nil"/>
                <w:between w:val="nil"/>
              </w:pBdr>
              <w:jc w:val="both"/>
              <w:rPr>
                <w:rFonts w:asciiTheme="minorHAnsi" w:hAnsiTheme="minorHAnsi" w:cstheme="minorHAnsi"/>
                <w:b/>
                <w:sz w:val="22"/>
                <w:szCs w:val="22"/>
              </w:rPr>
            </w:pPr>
            <w:r w:rsidRPr="00046012">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9EF94" w14:textId="7E4308EB" w:rsidR="00EE0ACD" w:rsidRPr="00046012" w:rsidRDefault="00485043" w:rsidP="008D6D54">
            <w:pPr>
              <w:jc w:val="both"/>
              <w:rPr>
                <w:rFonts w:asciiTheme="minorHAnsi" w:hAnsiTheme="minorHAnsi" w:cstheme="minorHAnsi"/>
                <w:color w:val="000000"/>
                <w:sz w:val="22"/>
                <w:szCs w:val="22"/>
              </w:rPr>
            </w:pPr>
            <w:r w:rsidRPr="00046012">
              <w:rPr>
                <w:rFonts w:asciiTheme="minorHAnsi" w:hAnsiTheme="minorHAnsi" w:cstheme="minorHAnsi"/>
                <w:color w:val="000000"/>
                <w:sz w:val="22"/>
                <w:szCs w:val="22"/>
              </w:rPr>
              <w:t xml:space="preserve">Zamawiający dopuszcza możliwości wypłaty zaliczki. </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C147B" w14:textId="038AA037"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w:t>
            </w:r>
            <w:r w:rsidR="00981B68">
              <w:rPr>
                <w:rFonts w:asciiTheme="minorHAnsi" w:hAnsiTheme="minorHAnsi" w:cstheme="minorHAnsi"/>
                <w:b/>
                <w:sz w:val="22"/>
                <w:szCs w:val="22"/>
              </w:rPr>
              <w:t>7</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75A62EAA"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529CB33E" w14:textId="77777777" w:rsidR="00484E78" w:rsidRDefault="00484E78">
      <w:pPr>
        <w:pBdr>
          <w:top w:val="nil"/>
          <w:left w:val="nil"/>
          <w:bottom w:val="nil"/>
          <w:right w:val="nil"/>
          <w:between w:val="nil"/>
        </w:pBdr>
        <w:jc w:val="both"/>
        <w:rPr>
          <w:rFonts w:asciiTheme="minorHAnsi" w:hAnsiTheme="minorHAnsi" w:cstheme="minorHAnsi"/>
          <w:b/>
          <w:color w:val="000000"/>
          <w:sz w:val="22"/>
          <w:szCs w:val="22"/>
        </w:rPr>
      </w:pPr>
    </w:p>
    <w:p w14:paraId="5964D5A6" w14:textId="77777777" w:rsidR="00484E78" w:rsidRPr="004F5F18" w:rsidRDefault="00484E78">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9" w:name="_heading=h.30j0zll" w:colFirst="0" w:colLast="0"/>
            <w:bookmarkEnd w:id="9"/>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gdy zmiana będzie uzasadniona interesem Inwestora w zakresie, w jakim nie </w:t>
            </w:r>
            <w:r w:rsidRPr="006709C0">
              <w:rPr>
                <w:rFonts w:asciiTheme="minorHAnsi" w:hAnsiTheme="minorHAnsi" w:cstheme="minorHAnsi"/>
                <w:color w:val="000000"/>
                <w:sz w:val="22"/>
                <w:szCs w:val="22"/>
              </w:rPr>
              <w:lastRenderedPageBreak/>
              <w:t>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0"/>
      <w:footerReference w:type="default" r:id="rId11"/>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3B3C7" w14:textId="77777777" w:rsidR="00C26AC9" w:rsidRDefault="00C26AC9">
      <w:r>
        <w:separator/>
      </w:r>
    </w:p>
  </w:endnote>
  <w:endnote w:type="continuationSeparator" w:id="0">
    <w:p w14:paraId="28727EFE" w14:textId="77777777" w:rsidR="00C26AC9" w:rsidRDefault="00C26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32E24" w14:textId="77777777" w:rsidR="00C26AC9" w:rsidRDefault="00C26AC9">
      <w:r>
        <w:separator/>
      </w:r>
    </w:p>
  </w:footnote>
  <w:footnote w:type="continuationSeparator" w:id="0">
    <w:p w14:paraId="5E634FE4" w14:textId="77777777" w:rsidR="00C26AC9" w:rsidRDefault="00C26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74801"/>
    <w:multiLevelType w:val="hybridMultilevel"/>
    <w:tmpl w:val="B05E87AE"/>
    <w:lvl w:ilvl="0" w:tplc="07825E94">
      <w:start w:val="1"/>
      <w:numFmt w:val="lowerLetter"/>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06436E"/>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5"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555EBD"/>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230A0B"/>
    <w:multiLevelType w:val="hybridMultilevel"/>
    <w:tmpl w:val="9A30BB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3958D8"/>
    <w:multiLevelType w:val="multilevel"/>
    <w:tmpl w:val="61A0D5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32"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5"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7"/>
  </w:num>
  <w:num w:numId="2" w16cid:durableId="1903060948">
    <w:abstractNumId w:val="34"/>
  </w:num>
  <w:num w:numId="3" w16cid:durableId="477233304">
    <w:abstractNumId w:val="31"/>
  </w:num>
  <w:num w:numId="4" w16cid:durableId="1300188745">
    <w:abstractNumId w:val="11"/>
  </w:num>
  <w:num w:numId="5" w16cid:durableId="1051809294">
    <w:abstractNumId w:val="16"/>
  </w:num>
  <w:num w:numId="6" w16cid:durableId="1204750432">
    <w:abstractNumId w:val="2"/>
  </w:num>
  <w:num w:numId="7" w16cid:durableId="686446086">
    <w:abstractNumId w:val="18"/>
  </w:num>
  <w:num w:numId="8" w16cid:durableId="137696085">
    <w:abstractNumId w:val="33"/>
  </w:num>
  <w:num w:numId="9" w16cid:durableId="1042245992">
    <w:abstractNumId w:val="13"/>
  </w:num>
  <w:num w:numId="10" w16cid:durableId="808129439">
    <w:abstractNumId w:val="3"/>
  </w:num>
  <w:num w:numId="11" w16cid:durableId="781799269">
    <w:abstractNumId w:val="6"/>
  </w:num>
  <w:num w:numId="12" w16cid:durableId="1736973830">
    <w:abstractNumId w:val="14"/>
  </w:num>
  <w:num w:numId="13" w16cid:durableId="302580860">
    <w:abstractNumId w:val="5"/>
  </w:num>
  <w:num w:numId="14" w16cid:durableId="1551458517">
    <w:abstractNumId w:val="19"/>
  </w:num>
  <w:num w:numId="15" w16cid:durableId="1340617574">
    <w:abstractNumId w:val="38"/>
  </w:num>
  <w:num w:numId="16" w16cid:durableId="2113699064">
    <w:abstractNumId w:val="36"/>
  </w:num>
  <w:num w:numId="17" w16cid:durableId="1217667940">
    <w:abstractNumId w:val="30"/>
  </w:num>
  <w:num w:numId="18" w16cid:durableId="399332974">
    <w:abstractNumId w:val="4"/>
  </w:num>
  <w:num w:numId="19" w16cid:durableId="146635155">
    <w:abstractNumId w:val="27"/>
  </w:num>
  <w:num w:numId="20" w16cid:durableId="217136405">
    <w:abstractNumId w:val="10"/>
  </w:num>
  <w:num w:numId="21" w16cid:durableId="1520121168">
    <w:abstractNumId w:val="39"/>
  </w:num>
  <w:num w:numId="22" w16cid:durableId="635598515">
    <w:abstractNumId w:val="0"/>
  </w:num>
  <w:num w:numId="23" w16cid:durableId="144932771">
    <w:abstractNumId w:val="29"/>
  </w:num>
  <w:num w:numId="24" w16cid:durableId="1798640832">
    <w:abstractNumId w:val="22"/>
  </w:num>
  <w:num w:numId="25" w16cid:durableId="750926566">
    <w:abstractNumId w:val="20"/>
  </w:num>
  <w:num w:numId="26" w16cid:durableId="1559365335">
    <w:abstractNumId w:val="35"/>
  </w:num>
  <w:num w:numId="27" w16cid:durableId="1504852100">
    <w:abstractNumId w:val="28"/>
  </w:num>
  <w:num w:numId="28" w16cid:durableId="928152379">
    <w:abstractNumId w:val="17"/>
  </w:num>
  <w:num w:numId="29" w16cid:durableId="501508608">
    <w:abstractNumId w:val="32"/>
  </w:num>
  <w:num w:numId="30" w16cid:durableId="85075069">
    <w:abstractNumId w:val="9"/>
  </w:num>
  <w:num w:numId="31" w16cid:durableId="3554708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7"/>
  </w:num>
  <w:num w:numId="35" w16cid:durableId="1181116667">
    <w:abstractNumId w:val="15"/>
  </w:num>
  <w:num w:numId="36" w16cid:durableId="2073263712">
    <w:abstractNumId w:val="25"/>
  </w:num>
  <w:num w:numId="37" w16cid:durableId="4439612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6601369">
    <w:abstractNumId w:val="8"/>
  </w:num>
  <w:num w:numId="39" w16cid:durableId="7207867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8852287">
    <w:abstractNumId w:val="21"/>
  </w:num>
  <w:num w:numId="41" w16cid:durableId="327095793">
    <w:abstractNumId w:val="1"/>
  </w:num>
  <w:num w:numId="42" w16cid:durableId="931737868">
    <w:abstractNumId w:val="23"/>
  </w:num>
  <w:num w:numId="43" w16cid:durableId="5406751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3397A"/>
    <w:rsid w:val="00041DF8"/>
    <w:rsid w:val="00044C7F"/>
    <w:rsid w:val="00045160"/>
    <w:rsid w:val="00046012"/>
    <w:rsid w:val="000467DB"/>
    <w:rsid w:val="00046BB0"/>
    <w:rsid w:val="00047509"/>
    <w:rsid w:val="00057F5C"/>
    <w:rsid w:val="000608F5"/>
    <w:rsid w:val="00070951"/>
    <w:rsid w:val="00080C36"/>
    <w:rsid w:val="0008265E"/>
    <w:rsid w:val="00090EEF"/>
    <w:rsid w:val="0009149A"/>
    <w:rsid w:val="000962B8"/>
    <w:rsid w:val="000A08A6"/>
    <w:rsid w:val="000A0F0B"/>
    <w:rsid w:val="000A4C5A"/>
    <w:rsid w:val="000A7532"/>
    <w:rsid w:val="000C68F2"/>
    <w:rsid w:val="000D4894"/>
    <w:rsid w:val="000E3EAE"/>
    <w:rsid w:val="000E535D"/>
    <w:rsid w:val="000E61B1"/>
    <w:rsid w:val="000F5C8B"/>
    <w:rsid w:val="000F7F05"/>
    <w:rsid w:val="00101F5A"/>
    <w:rsid w:val="00104B08"/>
    <w:rsid w:val="00107E18"/>
    <w:rsid w:val="00112E15"/>
    <w:rsid w:val="00122C12"/>
    <w:rsid w:val="00123773"/>
    <w:rsid w:val="00126424"/>
    <w:rsid w:val="00127ADC"/>
    <w:rsid w:val="00136FC9"/>
    <w:rsid w:val="0014002C"/>
    <w:rsid w:val="00142B14"/>
    <w:rsid w:val="00151F43"/>
    <w:rsid w:val="0015223D"/>
    <w:rsid w:val="00152C30"/>
    <w:rsid w:val="00154CAD"/>
    <w:rsid w:val="0015583D"/>
    <w:rsid w:val="001616E1"/>
    <w:rsid w:val="001657F2"/>
    <w:rsid w:val="00173364"/>
    <w:rsid w:val="00173809"/>
    <w:rsid w:val="00180D36"/>
    <w:rsid w:val="00183AC5"/>
    <w:rsid w:val="00191414"/>
    <w:rsid w:val="0019370D"/>
    <w:rsid w:val="00196E57"/>
    <w:rsid w:val="00196FAA"/>
    <w:rsid w:val="001A2FE8"/>
    <w:rsid w:val="001A32FE"/>
    <w:rsid w:val="001A39D0"/>
    <w:rsid w:val="001A3F78"/>
    <w:rsid w:val="001A44D8"/>
    <w:rsid w:val="001B0764"/>
    <w:rsid w:val="001B23D0"/>
    <w:rsid w:val="001B3EC6"/>
    <w:rsid w:val="001B4994"/>
    <w:rsid w:val="001B68B8"/>
    <w:rsid w:val="001C15B5"/>
    <w:rsid w:val="001C17B7"/>
    <w:rsid w:val="001C2D20"/>
    <w:rsid w:val="001C335E"/>
    <w:rsid w:val="001C59F4"/>
    <w:rsid w:val="001D374A"/>
    <w:rsid w:val="001E079C"/>
    <w:rsid w:val="001E2A4A"/>
    <w:rsid w:val="001F1F33"/>
    <w:rsid w:val="001F4981"/>
    <w:rsid w:val="001F7737"/>
    <w:rsid w:val="002004D2"/>
    <w:rsid w:val="0021001D"/>
    <w:rsid w:val="0021422A"/>
    <w:rsid w:val="002145A2"/>
    <w:rsid w:val="002277E9"/>
    <w:rsid w:val="00227E29"/>
    <w:rsid w:val="002315ED"/>
    <w:rsid w:val="00233719"/>
    <w:rsid w:val="0023414A"/>
    <w:rsid w:val="00235E82"/>
    <w:rsid w:val="00243B7C"/>
    <w:rsid w:val="00244074"/>
    <w:rsid w:val="00254711"/>
    <w:rsid w:val="00255D67"/>
    <w:rsid w:val="00257636"/>
    <w:rsid w:val="00261CB8"/>
    <w:rsid w:val="00267C6C"/>
    <w:rsid w:val="002710A7"/>
    <w:rsid w:val="002737D6"/>
    <w:rsid w:val="00273B32"/>
    <w:rsid w:val="00284BE7"/>
    <w:rsid w:val="00292706"/>
    <w:rsid w:val="002A11E6"/>
    <w:rsid w:val="002A1537"/>
    <w:rsid w:val="002B0169"/>
    <w:rsid w:val="002B1186"/>
    <w:rsid w:val="002B23BD"/>
    <w:rsid w:val="002B65D1"/>
    <w:rsid w:val="002C041C"/>
    <w:rsid w:val="002C0AF8"/>
    <w:rsid w:val="002C2D68"/>
    <w:rsid w:val="002C372B"/>
    <w:rsid w:val="002C3745"/>
    <w:rsid w:val="002C7557"/>
    <w:rsid w:val="002D19C3"/>
    <w:rsid w:val="002D76AB"/>
    <w:rsid w:val="002E78B5"/>
    <w:rsid w:val="002E7F56"/>
    <w:rsid w:val="002F7779"/>
    <w:rsid w:val="00300C8D"/>
    <w:rsid w:val="0030229E"/>
    <w:rsid w:val="00302720"/>
    <w:rsid w:val="003033AC"/>
    <w:rsid w:val="00310267"/>
    <w:rsid w:val="00310C0E"/>
    <w:rsid w:val="00321D4A"/>
    <w:rsid w:val="00330E6D"/>
    <w:rsid w:val="00332FB6"/>
    <w:rsid w:val="003330CD"/>
    <w:rsid w:val="003346EF"/>
    <w:rsid w:val="00337EFE"/>
    <w:rsid w:val="003418F9"/>
    <w:rsid w:val="00344801"/>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998"/>
    <w:rsid w:val="003D1E67"/>
    <w:rsid w:val="003D552C"/>
    <w:rsid w:val="003E2EB1"/>
    <w:rsid w:val="003E4CA4"/>
    <w:rsid w:val="003F4D66"/>
    <w:rsid w:val="003F541E"/>
    <w:rsid w:val="00400D01"/>
    <w:rsid w:val="00405B4C"/>
    <w:rsid w:val="00412789"/>
    <w:rsid w:val="00414DCC"/>
    <w:rsid w:val="00414DD4"/>
    <w:rsid w:val="00416577"/>
    <w:rsid w:val="00423AA4"/>
    <w:rsid w:val="0043242C"/>
    <w:rsid w:val="004330D4"/>
    <w:rsid w:val="004352FA"/>
    <w:rsid w:val="004368A6"/>
    <w:rsid w:val="00444D3F"/>
    <w:rsid w:val="00450BD2"/>
    <w:rsid w:val="004517C1"/>
    <w:rsid w:val="004535CC"/>
    <w:rsid w:val="004549DA"/>
    <w:rsid w:val="004571E3"/>
    <w:rsid w:val="0046101F"/>
    <w:rsid w:val="00466BC7"/>
    <w:rsid w:val="00470731"/>
    <w:rsid w:val="0047656E"/>
    <w:rsid w:val="00476EF8"/>
    <w:rsid w:val="004813A0"/>
    <w:rsid w:val="00484E78"/>
    <w:rsid w:val="00485043"/>
    <w:rsid w:val="004854F8"/>
    <w:rsid w:val="00485B30"/>
    <w:rsid w:val="004866EB"/>
    <w:rsid w:val="004B0C6D"/>
    <w:rsid w:val="004B4F0D"/>
    <w:rsid w:val="004C17BD"/>
    <w:rsid w:val="004C3026"/>
    <w:rsid w:val="004C458E"/>
    <w:rsid w:val="004C6711"/>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37E61"/>
    <w:rsid w:val="00540A42"/>
    <w:rsid w:val="0054450B"/>
    <w:rsid w:val="00544879"/>
    <w:rsid w:val="00545C70"/>
    <w:rsid w:val="00545C93"/>
    <w:rsid w:val="0054629A"/>
    <w:rsid w:val="005467DE"/>
    <w:rsid w:val="00546C3C"/>
    <w:rsid w:val="00560348"/>
    <w:rsid w:val="0056054B"/>
    <w:rsid w:val="005661A8"/>
    <w:rsid w:val="00571AAE"/>
    <w:rsid w:val="00581E0F"/>
    <w:rsid w:val="0059140C"/>
    <w:rsid w:val="00591819"/>
    <w:rsid w:val="005A1068"/>
    <w:rsid w:val="005A4BF0"/>
    <w:rsid w:val="005B0366"/>
    <w:rsid w:val="005B7859"/>
    <w:rsid w:val="005C0042"/>
    <w:rsid w:val="005C2523"/>
    <w:rsid w:val="005D5A3B"/>
    <w:rsid w:val="005D6687"/>
    <w:rsid w:val="005E4009"/>
    <w:rsid w:val="005E528E"/>
    <w:rsid w:val="005E530D"/>
    <w:rsid w:val="005E54DC"/>
    <w:rsid w:val="005E7F76"/>
    <w:rsid w:val="005F0E11"/>
    <w:rsid w:val="005F3FBF"/>
    <w:rsid w:val="005F466B"/>
    <w:rsid w:val="005F5264"/>
    <w:rsid w:val="00600DE6"/>
    <w:rsid w:val="00601A72"/>
    <w:rsid w:val="006079D3"/>
    <w:rsid w:val="0061360D"/>
    <w:rsid w:val="00631A2B"/>
    <w:rsid w:val="006346E2"/>
    <w:rsid w:val="0064039F"/>
    <w:rsid w:val="006432D1"/>
    <w:rsid w:val="006434D1"/>
    <w:rsid w:val="006439E8"/>
    <w:rsid w:val="00643F9A"/>
    <w:rsid w:val="00647B19"/>
    <w:rsid w:val="00647C9D"/>
    <w:rsid w:val="006528CC"/>
    <w:rsid w:val="00653FBC"/>
    <w:rsid w:val="006561CC"/>
    <w:rsid w:val="00663992"/>
    <w:rsid w:val="006709C0"/>
    <w:rsid w:val="006742D7"/>
    <w:rsid w:val="00674D6D"/>
    <w:rsid w:val="00675D24"/>
    <w:rsid w:val="006844C4"/>
    <w:rsid w:val="006913D2"/>
    <w:rsid w:val="00696C02"/>
    <w:rsid w:val="00696EB3"/>
    <w:rsid w:val="006A4E6D"/>
    <w:rsid w:val="006A5173"/>
    <w:rsid w:val="006A7859"/>
    <w:rsid w:val="006B5B55"/>
    <w:rsid w:val="006C0E9E"/>
    <w:rsid w:val="006C5BBA"/>
    <w:rsid w:val="006C6E38"/>
    <w:rsid w:val="006D61F7"/>
    <w:rsid w:val="006D7E40"/>
    <w:rsid w:val="006E2155"/>
    <w:rsid w:val="006E2FB9"/>
    <w:rsid w:val="006E4089"/>
    <w:rsid w:val="006E796B"/>
    <w:rsid w:val="006F04BB"/>
    <w:rsid w:val="006F36A9"/>
    <w:rsid w:val="006F3F6C"/>
    <w:rsid w:val="006F4A89"/>
    <w:rsid w:val="006F7388"/>
    <w:rsid w:val="0070235A"/>
    <w:rsid w:val="0070432F"/>
    <w:rsid w:val="0071643B"/>
    <w:rsid w:val="00717B39"/>
    <w:rsid w:val="00725017"/>
    <w:rsid w:val="007270D5"/>
    <w:rsid w:val="007362F3"/>
    <w:rsid w:val="00736CF2"/>
    <w:rsid w:val="0074012B"/>
    <w:rsid w:val="00742462"/>
    <w:rsid w:val="00742EBE"/>
    <w:rsid w:val="007548FC"/>
    <w:rsid w:val="00757DDF"/>
    <w:rsid w:val="00761C8F"/>
    <w:rsid w:val="00762EE1"/>
    <w:rsid w:val="00762FA6"/>
    <w:rsid w:val="00766938"/>
    <w:rsid w:val="00767C92"/>
    <w:rsid w:val="00767F92"/>
    <w:rsid w:val="007740DE"/>
    <w:rsid w:val="00784952"/>
    <w:rsid w:val="00785B60"/>
    <w:rsid w:val="007863F5"/>
    <w:rsid w:val="00787F75"/>
    <w:rsid w:val="0079019F"/>
    <w:rsid w:val="00791F11"/>
    <w:rsid w:val="007923CC"/>
    <w:rsid w:val="007958A8"/>
    <w:rsid w:val="00797168"/>
    <w:rsid w:val="007A0B8B"/>
    <w:rsid w:val="007A27AE"/>
    <w:rsid w:val="007A38CC"/>
    <w:rsid w:val="007A4280"/>
    <w:rsid w:val="007B02BF"/>
    <w:rsid w:val="007B2ACE"/>
    <w:rsid w:val="007C001C"/>
    <w:rsid w:val="007C33A7"/>
    <w:rsid w:val="007C541D"/>
    <w:rsid w:val="007D04DF"/>
    <w:rsid w:val="007D2909"/>
    <w:rsid w:val="007D5815"/>
    <w:rsid w:val="007D6C50"/>
    <w:rsid w:val="007E0127"/>
    <w:rsid w:val="007E25D6"/>
    <w:rsid w:val="007F2620"/>
    <w:rsid w:val="007F73D3"/>
    <w:rsid w:val="00801792"/>
    <w:rsid w:val="0080512D"/>
    <w:rsid w:val="00813990"/>
    <w:rsid w:val="00813D72"/>
    <w:rsid w:val="008263DD"/>
    <w:rsid w:val="00830946"/>
    <w:rsid w:val="0083387C"/>
    <w:rsid w:val="0083561E"/>
    <w:rsid w:val="008401DD"/>
    <w:rsid w:val="00840412"/>
    <w:rsid w:val="008514C2"/>
    <w:rsid w:val="0085274D"/>
    <w:rsid w:val="008547D1"/>
    <w:rsid w:val="00855D4C"/>
    <w:rsid w:val="00860008"/>
    <w:rsid w:val="00860A7C"/>
    <w:rsid w:val="00860D73"/>
    <w:rsid w:val="00862007"/>
    <w:rsid w:val="0086273C"/>
    <w:rsid w:val="00863B0D"/>
    <w:rsid w:val="00865807"/>
    <w:rsid w:val="008717E6"/>
    <w:rsid w:val="008719B9"/>
    <w:rsid w:val="008830DD"/>
    <w:rsid w:val="0089174E"/>
    <w:rsid w:val="008A7EC6"/>
    <w:rsid w:val="008B0AD0"/>
    <w:rsid w:val="008B2390"/>
    <w:rsid w:val="008B5C00"/>
    <w:rsid w:val="008C0A2E"/>
    <w:rsid w:val="008C3041"/>
    <w:rsid w:val="008C5EF6"/>
    <w:rsid w:val="008D414C"/>
    <w:rsid w:val="008D6D54"/>
    <w:rsid w:val="008E146C"/>
    <w:rsid w:val="008E1518"/>
    <w:rsid w:val="008F08E6"/>
    <w:rsid w:val="008F1020"/>
    <w:rsid w:val="008F6973"/>
    <w:rsid w:val="008F7D02"/>
    <w:rsid w:val="00904CC1"/>
    <w:rsid w:val="00906632"/>
    <w:rsid w:val="00912D46"/>
    <w:rsid w:val="00913444"/>
    <w:rsid w:val="00916DFA"/>
    <w:rsid w:val="009178E8"/>
    <w:rsid w:val="00921A1D"/>
    <w:rsid w:val="009237D3"/>
    <w:rsid w:val="00925C76"/>
    <w:rsid w:val="00935CB1"/>
    <w:rsid w:val="00936EC8"/>
    <w:rsid w:val="009423E2"/>
    <w:rsid w:val="00943B6C"/>
    <w:rsid w:val="00944588"/>
    <w:rsid w:val="00947780"/>
    <w:rsid w:val="00952F55"/>
    <w:rsid w:val="00953B16"/>
    <w:rsid w:val="009546DB"/>
    <w:rsid w:val="009548FD"/>
    <w:rsid w:val="00954DFF"/>
    <w:rsid w:val="00954F6C"/>
    <w:rsid w:val="00961234"/>
    <w:rsid w:val="009638F6"/>
    <w:rsid w:val="0097010A"/>
    <w:rsid w:val="0097424F"/>
    <w:rsid w:val="00980C94"/>
    <w:rsid w:val="00981B68"/>
    <w:rsid w:val="00995A38"/>
    <w:rsid w:val="009A0F9B"/>
    <w:rsid w:val="009A1B05"/>
    <w:rsid w:val="009A25AE"/>
    <w:rsid w:val="009A51DA"/>
    <w:rsid w:val="009A6D52"/>
    <w:rsid w:val="009A6EB0"/>
    <w:rsid w:val="009B07CD"/>
    <w:rsid w:val="009B781F"/>
    <w:rsid w:val="009B7E54"/>
    <w:rsid w:val="009C1283"/>
    <w:rsid w:val="009D2282"/>
    <w:rsid w:val="009D3177"/>
    <w:rsid w:val="009E3D0C"/>
    <w:rsid w:val="009E402E"/>
    <w:rsid w:val="009E62E3"/>
    <w:rsid w:val="009E6843"/>
    <w:rsid w:val="00A0055C"/>
    <w:rsid w:val="00A00DDC"/>
    <w:rsid w:val="00A0336A"/>
    <w:rsid w:val="00A03DFA"/>
    <w:rsid w:val="00A111F7"/>
    <w:rsid w:val="00A16A39"/>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2B2"/>
    <w:rsid w:val="00AA5335"/>
    <w:rsid w:val="00AA734B"/>
    <w:rsid w:val="00AC00D1"/>
    <w:rsid w:val="00AC4AE8"/>
    <w:rsid w:val="00AC71CC"/>
    <w:rsid w:val="00AD0091"/>
    <w:rsid w:val="00AD4238"/>
    <w:rsid w:val="00AD6A2D"/>
    <w:rsid w:val="00AD71DD"/>
    <w:rsid w:val="00AD7772"/>
    <w:rsid w:val="00AE3E9B"/>
    <w:rsid w:val="00AF3AD0"/>
    <w:rsid w:val="00AF46CD"/>
    <w:rsid w:val="00AF5B2E"/>
    <w:rsid w:val="00AF5CB8"/>
    <w:rsid w:val="00B001B6"/>
    <w:rsid w:val="00B0161D"/>
    <w:rsid w:val="00B1362D"/>
    <w:rsid w:val="00B176EE"/>
    <w:rsid w:val="00B22210"/>
    <w:rsid w:val="00B25FCC"/>
    <w:rsid w:val="00B263D5"/>
    <w:rsid w:val="00B32985"/>
    <w:rsid w:val="00B34AC9"/>
    <w:rsid w:val="00B34EF6"/>
    <w:rsid w:val="00B35FF3"/>
    <w:rsid w:val="00B414A0"/>
    <w:rsid w:val="00B54917"/>
    <w:rsid w:val="00B61655"/>
    <w:rsid w:val="00B65747"/>
    <w:rsid w:val="00B67EC2"/>
    <w:rsid w:val="00B757C8"/>
    <w:rsid w:val="00B84003"/>
    <w:rsid w:val="00B97D49"/>
    <w:rsid w:val="00BA4822"/>
    <w:rsid w:val="00BB4F15"/>
    <w:rsid w:val="00BC1E32"/>
    <w:rsid w:val="00BD0DCE"/>
    <w:rsid w:val="00BD1663"/>
    <w:rsid w:val="00BD5667"/>
    <w:rsid w:val="00BE0CFA"/>
    <w:rsid w:val="00BE1611"/>
    <w:rsid w:val="00BE7135"/>
    <w:rsid w:val="00BE720A"/>
    <w:rsid w:val="00BE7886"/>
    <w:rsid w:val="00BF252D"/>
    <w:rsid w:val="00BF7386"/>
    <w:rsid w:val="00C02394"/>
    <w:rsid w:val="00C03FC2"/>
    <w:rsid w:val="00C07B16"/>
    <w:rsid w:val="00C10B8A"/>
    <w:rsid w:val="00C10C87"/>
    <w:rsid w:val="00C11C4A"/>
    <w:rsid w:val="00C163D9"/>
    <w:rsid w:val="00C227D2"/>
    <w:rsid w:val="00C26AC9"/>
    <w:rsid w:val="00C276FF"/>
    <w:rsid w:val="00C32B14"/>
    <w:rsid w:val="00C33F87"/>
    <w:rsid w:val="00C36826"/>
    <w:rsid w:val="00C43B56"/>
    <w:rsid w:val="00C46E6A"/>
    <w:rsid w:val="00C46E86"/>
    <w:rsid w:val="00C4789A"/>
    <w:rsid w:val="00C47BA8"/>
    <w:rsid w:val="00C51A44"/>
    <w:rsid w:val="00C535B1"/>
    <w:rsid w:val="00C53C63"/>
    <w:rsid w:val="00C55E40"/>
    <w:rsid w:val="00C66361"/>
    <w:rsid w:val="00C67026"/>
    <w:rsid w:val="00C71B11"/>
    <w:rsid w:val="00C74709"/>
    <w:rsid w:val="00C757AD"/>
    <w:rsid w:val="00C850B2"/>
    <w:rsid w:val="00C92BF1"/>
    <w:rsid w:val="00CA1CC7"/>
    <w:rsid w:val="00CA5C6E"/>
    <w:rsid w:val="00CA5DF5"/>
    <w:rsid w:val="00CA6030"/>
    <w:rsid w:val="00CA7F42"/>
    <w:rsid w:val="00CB50A6"/>
    <w:rsid w:val="00CC22A2"/>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209E3"/>
    <w:rsid w:val="00D23FB8"/>
    <w:rsid w:val="00D2482F"/>
    <w:rsid w:val="00D256CF"/>
    <w:rsid w:val="00D358D0"/>
    <w:rsid w:val="00D44797"/>
    <w:rsid w:val="00D5180E"/>
    <w:rsid w:val="00D5749F"/>
    <w:rsid w:val="00D61F14"/>
    <w:rsid w:val="00D656D7"/>
    <w:rsid w:val="00D71B5B"/>
    <w:rsid w:val="00D7279B"/>
    <w:rsid w:val="00D73D3F"/>
    <w:rsid w:val="00D74CE3"/>
    <w:rsid w:val="00D75981"/>
    <w:rsid w:val="00D767DD"/>
    <w:rsid w:val="00D77B53"/>
    <w:rsid w:val="00D80B6C"/>
    <w:rsid w:val="00D85877"/>
    <w:rsid w:val="00D93F99"/>
    <w:rsid w:val="00D96CF3"/>
    <w:rsid w:val="00DB0AF8"/>
    <w:rsid w:val="00DB12DD"/>
    <w:rsid w:val="00DB17D0"/>
    <w:rsid w:val="00DB2781"/>
    <w:rsid w:val="00DB3B50"/>
    <w:rsid w:val="00DC1978"/>
    <w:rsid w:val="00DC5113"/>
    <w:rsid w:val="00DC691B"/>
    <w:rsid w:val="00DD786D"/>
    <w:rsid w:val="00DE3896"/>
    <w:rsid w:val="00DE7230"/>
    <w:rsid w:val="00DF1AF8"/>
    <w:rsid w:val="00DF2F90"/>
    <w:rsid w:val="00DF32C4"/>
    <w:rsid w:val="00E045B4"/>
    <w:rsid w:val="00E063E0"/>
    <w:rsid w:val="00E11129"/>
    <w:rsid w:val="00E16B39"/>
    <w:rsid w:val="00E20B79"/>
    <w:rsid w:val="00E22A6A"/>
    <w:rsid w:val="00E279C0"/>
    <w:rsid w:val="00E378A0"/>
    <w:rsid w:val="00E405AB"/>
    <w:rsid w:val="00E4449E"/>
    <w:rsid w:val="00E45AC5"/>
    <w:rsid w:val="00E45F13"/>
    <w:rsid w:val="00E504D7"/>
    <w:rsid w:val="00E50C9E"/>
    <w:rsid w:val="00E519F3"/>
    <w:rsid w:val="00E54FCE"/>
    <w:rsid w:val="00E563E7"/>
    <w:rsid w:val="00E60843"/>
    <w:rsid w:val="00E65B82"/>
    <w:rsid w:val="00E70AB4"/>
    <w:rsid w:val="00E719E6"/>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13B65"/>
    <w:rsid w:val="00F21E78"/>
    <w:rsid w:val="00F22CCC"/>
    <w:rsid w:val="00F357EA"/>
    <w:rsid w:val="00F35F2A"/>
    <w:rsid w:val="00F3641C"/>
    <w:rsid w:val="00F4382C"/>
    <w:rsid w:val="00F45B5E"/>
    <w:rsid w:val="00F4775E"/>
    <w:rsid w:val="00F513AA"/>
    <w:rsid w:val="00F547F3"/>
    <w:rsid w:val="00F60F59"/>
    <w:rsid w:val="00F62A56"/>
    <w:rsid w:val="00F77497"/>
    <w:rsid w:val="00F81839"/>
    <w:rsid w:val="00F838B7"/>
    <w:rsid w:val="00F8670C"/>
    <w:rsid w:val="00F87D12"/>
    <w:rsid w:val="00F9095D"/>
    <w:rsid w:val="00F90EA5"/>
    <w:rsid w:val="00F92FC8"/>
    <w:rsid w:val="00FA50AE"/>
    <w:rsid w:val="00FB0B5F"/>
    <w:rsid w:val="00FB3E50"/>
    <w:rsid w:val="00FB5837"/>
    <w:rsid w:val="00FD0212"/>
    <w:rsid w:val="00FD2093"/>
    <w:rsid w:val="00FD3C8B"/>
    <w:rsid w:val="00FD66A8"/>
    <w:rsid w:val="00FE1EF0"/>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70F2055B-F8E4-48E2-A853-71B71806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14C2"/>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08010236">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66219958">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049381353">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25608376">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38911309">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059894740">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Props1.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4223</Words>
  <Characters>25343</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PiotrKorczak</dc:creator>
  <cp:keywords/>
  <dc:description/>
  <cp:lastModifiedBy>Artur Sumera</cp:lastModifiedBy>
  <cp:revision>12</cp:revision>
  <dcterms:created xsi:type="dcterms:W3CDTF">2025-11-20T12:15:00Z</dcterms:created>
  <dcterms:modified xsi:type="dcterms:W3CDTF">2025-12-04T07:45:00Z</dcterms:modified>
</cp:coreProperties>
</file>